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02DD3" w14:textId="1643CDB9" w:rsidR="0032792B" w:rsidRDefault="0094478F" w:rsidP="00123578">
      <w:pPr>
        <w:pStyle w:val="STNADPIS1"/>
      </w:pPr>
      <w:bookmarkStart w:id="0" w:name="_Toc399830588"/>
      <w:bookmarkStart w:id="1" w:name="_Hlk18491692"/>
      <w:r>
        <w:t>Identifikační údaje</w:t>
      </w:r>
      <w:bookmarkStart w:id="2" w:name="_GoBack"/>
      <w:bookmarkEnd w:id="2"/>
    </w:p>
    <w:tbl>
      <w:tblPr>
        <w:tblpPr w:leftFromText="141" w:rightFromText="141" w:vertAnchor="text" w:horzAnchor="margin" w:tblpY="6"/>
        <w:tblW w:w="9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4"/>
        <w:gridCol w:w="5584"/>
      </w:tblGrid>
      <w:tr w:rsidR="0094478F" w14:paraId="48EB50F0" w14:textId="77777777" w:rsidTr="0094478F">
        <w:trPr>
          <w:trHeight w:val="364"/>
        </w:trPr>
        <w:tc>
          <w:tcPr>
            <w:tcW w:w="3594" w:type="dxa"/>
            <w:hideMark/>
          </w:tcPr>
          <w:p w14:paraId="5B3DA082" w14:textId="6CA99FF2" w:rsidR="0094478F" w:rsidRPr="0048655E" w:rsidRDefault="0094478F" w:rsidP="00123578">
            <w:pPr>
              <w:pStyle w:val="STNORMLN-2"/>
            </w:pPr>
            <w:r w:rsidRPr="0048655E">
              <w:t>Název stavby</w:t>
            </w:r>
          </w:p>
        </w:tc>
        <w:tc>
          <w:tcPr>
            <w:tcW w:w="5584" w:type="dxa"/>
            <w:hideMark/>
          </w:tcPr>
          <w:p w14:paraId="66438FAA" w14:textId="6B7EB054" w:rsidR="0094478F" w:rsidRPr="0048655E" w:rsidRDefault="0094478F" w:rsidP="0094478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Domov pro osoby s</w:t>
            </w:r>
            <w:r w:rsidR="00FC4EBE">
              <w:rPr>
                <w:rFonts w:ascii="Segoe UI" w:hAnsi="Segoe UI" w:cs="Segoe UI"/>
              </w:rPr>
              <w:t> </w:t>
            </w:r>
            <w:proofErr w:type="spellStart"/>
            <w:r w:rsidR="00FC4EBE">
              <w:rPr>
                <w:rFonts w:ascii="Segoe UI" w:hAnsi="Segoe UI" w:cs="Segoe UI"/>
              </w:rPr>
              <w:t>nízkofunkčním</w:t>
            </w:r>
            <w:proofErr w:type="spellEnd"/>
            <w:r w:rsidR="00FC4EBE">
              <w:rPr>
                <w:rFonts w:ascii="Segoe UI" w:hAnsi="Segoe UI" w:cs="Segoe UI"/>
              </w:rPr>
              <w:t xml:space="preserve"> </w:t>
            </w:r>
            <w:r w:rsidRPr="0048655E">
              <w:rPr>
                <w:rFonts w:ascii="Segoe UI" w:hAnsi="Segoe UI" w:cs="Segoe UI"/>
              </w:rPr>
              <w:t>autismem v Mladé Boleslavi</w:t>
            </w:r>
          </w:p>
        </w:tc>
      </w:tr>
      <w:tr w:rsidR="0094478F" w14:paraId="0322BDBE" w14:textId="77777777" w:rsidTr="0094478F">
        <w:trPr>
          <w:trHeight w:val="364"/>
        </w:trPr>
        <w:tc>
          <w:tcPr>
            <w:tcW w:w="3594" w:type="dxa"/>
            <w:hideMark/>
          </w:tcPr>
          <w:p w14:paraId="068CDB69" w14:textId="77777777" w:rsidR="0094478F" w:rsidRPr="0048655E" w:rsidRDefault="0094478F" w:rsidP="00123578">
            <w:pPr>
              <w:pStyle w:val="STNORMLN-2"/>
            </w:pPr>
            <w:r w:rsidRPr="0048655E">
              <w:t xml:space="preserve">Investor </w:t>
            </w:r>
          </w:p>
        </w:tc>
        <w:tc>
          <w:tcPr>
            <w:tcW w:w="5584" w:type="dxa"/>
            <w:hideMark/>
          </w:tcPr>
          <w:p w14:paraId="64CA04EA" w14:textId="0D208D02" w:rsidR="0094478F" w:rsidRPr="0048655E" w:rsidRDefault="0094478F" w:rsidP="0094478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Středočeský kraj</w:t>
            </w:r>
          </w:p>
          <w:p w14:paraId="352B6092" w14:textId="68729A1B" w:rsidR="0094478F" w:rsidRPr="0048655E" w:rsidRDefault="00142360" w:rsidP="0094478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Zborovská 11</w:t>
            </w:r>
          </w:p>
          <w:p w14:paraId="5C249987" w14:textId="28532AE6" w:rsidR="0094478F" w:rsidRPr="0048655E" w:rsidRDefault="0094478F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Praha </w:t>
            </w:r>
            <w:r w:rsidR="00142360" w:rsidRPr="0048655E">
              <w:rPr>
                <w:rFonts w:ascii="Segoe UI" w:hAnsi="Segoe UI" w:cs="Segoe UI"/>
              </w:rPr>
              <w:t>5</w:t>
            </w:r>
          </w:p>
        </w:tc>
      </w:tr>
      <w:tr w:rsidR="0094478F" w14:paraId="68BD2D2F" w14:textId="77777777" w:rsidTr="0094478F">
        <w:trPr>
          <w:trHeight w:val="364"/>
        </w:trPr>
        <w:tc>
          <w:tcPr>
            <w:tcW w:w="3594" w:type="dxa"/>
            <w:hideMark/>
          </w:tcPr>
          <w:p w14:paraId="1AC39A26" w14:textId="77777777" w:rsidR="0094478F" w:rsidRPr="0048655E" w:rsidRDefault="0094478F" w:rsidP="0094478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Zpracovatel projektu</w:t>
            </w:r>
          </w:p>
        </w:tc>
        <w:tc>
          <w:tcPr>
            <w:tcW w:w="5584" w:type="dxa"/>
            <w:hideMark/>
          </w:tcPr>
          <w:p w14:paraId="5CFD64B1" w14:textId="77777777" w:rsidR="0094478F" w:rsidRPr="0048655E" w:rsidRDefault="0094478F" w:rsidP="0094478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 + TALAŠ, spol. s r.o.</w:t>
            </w:r>
          </w:p>
          <w:p w14:paraId="000CBFAF" w14:textId="56824D75" w:rsidR="0094478F" w:rsidRPr="0048655E" w:rsidRDefault="0094478F" w:rsidP="0094478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Bucharova </w:t>
            </w:r>
            <w:r w:rsidR="00142360" w:rsidRPr="0048655E">
              <w:rPr>
                <w:rFonts w:ascii="Segoe UI" w:hAnsi="Segoe UI" w:cs="Segoe UI"/>
              </w:rPr>
              <w:t>1314</w:t>
            </w:r>
            <w:r w:rsidRPr="0048655E">
              <w:rPr>
                <w:rFonts w:ascii="Segoe UI" w:hAnsi="Segoe UI" w:cs="Segoe UI"/>
              </w:rPr>
              <w:t>/</w:t>
            </w:r>
            <w:r w:rsidR="00142360" w:rsidRPr="0048655E">
              <w:rPr>
                <w:rFonts w:ascii="Segoe UI" w:hAnsi="Segoe UI" w:cs="Segoe UI"/>
              </w:rPr>
              <w:t>8</w:t>
            </w:r>
          </w:p>
          <w:p w14:paraId="042246D6" w14:textId="77777777" w:rsidR="0094478F" w:rsidRPr="0048655E" w:rsidRDefault="0094478F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158 00 Praha 5</w:t>
            </w:r>
          </w:p>
          <w:p w14:paraId="3204444E" w14:textId="77777777" w:rsidR="0094478F" w:rsidRPr="0048655E" w:rsidRDefault="0094478F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IČO:06943187</w:t>
            </w:r>
            <w:r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94478F" w14:paraId="1B2E5578" w14:textId="77777777" w:rsidTr="0094478F">
        <w:trPr>
          <w:trHeight w:val="364"/>
        </w:trPr>
        <w:tc>
          <w:tcPr>
            <w:tcW w:w="3594" w:type="dxa"/>
            <w:hideMark/>
          </w:tcPr>
          <w:p w14:paraId="3C7B4B53" w14:textId="77777777" w:rsidR="0094478F" w:rsidRPr="0048655E" w:rsidRDefault="0094478F" w:rsidP="0094478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Manažer/Hlavní inženýr projektu</w:t>
            </w:r>
          </w:p>
        </w:tc>
        <w:tc>
          <w:tcPr>
            <w:tcW w:w="5584" w:type="dxa"/>
            <w:hideMark/>
          </w:tcPr>
          <w:p w14:paraId="294C9893" w14:textId="77777777" w:rsidR="00142360" w:rsidRPr="0048655E" w:rsidRDefault="00142360" w:rsidP="00142360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Ing. Miroslav Špitálský</w:t>
            </w:r>
          </w:p>
          <w:p w14:paraId="7A8604B5" w14:textId="77777777" w:rsidR="00142360" w:rsidRPr="0048655E" w:rsidRDefault="00142360" w:rsidP="00142360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autorizovaný inženýr pro pozemní stavby </w:t>
            </w:r>
          </w:p>
          <w:p w14:paraId="026F94A2" w14:textId="77777777" w:rsidR="00142360" w:rsidRPr="0048655E" w:rsidRDefault="00142360" w:rsidP="00142360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obor IP00, ČKAIT – 0005432</w:t>
            </w:r>
          </w:p>
          <w:p w14:paraId="2E1FF608" w14:textId="21E2C48D" w:rsidR="0094478F" w:rsidRPr="0048655E" w:rsidRDefault="00142360" w:rsidP="0094478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  <w:r w:rsidR="0094478F"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234731" w14:paraId="78437F08" w14:textId="77777777" w:rsidTr="0094478F">
        <w:trPr>
          <w:trHeight w:val="364"/>
        </w:trPr>
        <w:tc>
          <w:tcPr>
            <w:tcW w:w="3594" w:type="dxa"/>
          </w:tcPr>
          <w:p w14:paraId="292DAD86" w14:textId="770F819D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Zodpovědný projektant:</w:t>
            </w:r>
          </w:p>
        </w:tc>
        <w:tc>
          <w:tcPr>
            <w:tcW w:w="5584" w:type="dxa"/>
          </w:tcPr>
          <w:p w14:paraId="4C9F4146" w14:textId="67F0E08C" w:rsidR="00234731" w:rsidRPr="0048655E" w:rsidRDefault="00234731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Ing. </w:t>
            </w:r>
            <w:r>
              <w:rPr>
                <w:rFonts w:ascii="Segoe UI" w:hAnsi="Segoe UI" w:cs="Segoe UI"/>
              </w:rPr>
              <w:t>Kit</w:t>
            </w:r>
            <w:r w:rsidR="00123578">
              <w:rPr>
                <w:rFonts w:ascii="Segoe UI" w:hAnsi="Segoe UI" w:cs="Segoe UI"/>
              </w:rPr>
              <w:t>ti</w:t>
            </w:r>
            <w:r>
              <w:rPr>
                <w:rFonts w:ascii="Segoe UI" w:hAnsi="Segoe UI" w:cs="Segoe UI"/>
              </w:rPr>
              <w:t xml:space="preserve"> </w:t>
            </w:r>
            <w:proofErr w:type="spellStart"/>
            <w:r>
              <w:rPr>
                <w:rFonts w:ascii="Segoe UI" w:hAnsi="Segoe UI" w:cs="Segoe UI"/>
              </w:rPr>
              <w:t>Országhová</w:t>
            </w:r>
            <w:proofErr w:type="spellEnd"/>
          </w:p>
          <w:p w14:paraId="5866BBE7" w14:textId="1497F459" w:rsidR="00234731" w:rsidRPr="0048655E" w:rsidRDefault="00234731" w:rsidP="00234731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</w:p>
        </w:tc>
      </w:tr>
      <w:tr w:rsidR="00234731" w14:paraId="1BFEA79A" w14:textId="77777777" w:rsidTr="0094478F">
        <w:trPr>
          <w:trHeight w:val="364"/>
        </w:trPr>
        <w:tc>
          <w:tcPr>
            <w:tcW w:w="3594" w:type="dxa"/>
          </w:tcPr>
          <w:p w14:paraId="31EF4DDC" w14:textId="77777777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</w:p>
        </w:tc>
        <w:tc>
          <w:tcPr>
            <w:tcW w:w="5584" w:type="dxa"/>
          </w:tcPr>
          <w:p w14:paraId="448ACD9C" w14:textId="77777777" w:rsidR="00234731" w:rsidRPr="0048655E" w:rsidRDefault="00234731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</w:p>
        </w:tc>
      </w:tr>
      <w:tr w:rsidR="00234731" w14:paraId="683E8FBE" w14:textId="77777777" w:rsidTr="0094478F">
        <w:trPr>
          <w:trHeight w:val="364"/>
        </w:trPr>
        <w:tc>
          <w:tcPr>
            <w:tcW w:w="3594" w:type="dxa"/>
            <w:hideMark/>
          </w:tcPr>
          <w:p w14:paraId="5B9197C9" w14:textId="77777777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Objekt:</w:t>
            </w:r>
          </w:p>
        </w:tc>
        <w:tc>
          <w:tcPr>
            <w:tcW w:w="5584" w:type="dxa"/>
            <w:hideMark/>
          </w:tcPr>
          <w:p w14:paraId="7B78E6E3" w14:textId="33453B13" w:rsidR="00234731" w:rsidRPr="0048655E" w:rsidRDefault="00234731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SO 0</w:t>
            </w:r>
            <w:r w:rsidR="00FC4EBE">
              <w:rPr>
                <w:rFonts w:ascii="Segoe UI" w:hAnsi="Segoe UI" w:cs="Segoe UI"/>
              </w:rPr>
              <w:t>6</w:t>
            </w:r>
            <w:r w:rsidRPr="0048655E">
              <w:rPr>
                <w:rFonts w:ascii="Segoe UI" w:hAnsi="Segoe UI" w:cs="Segoe UI"/>
              </w:rPr>
              <w:t>0</w:t>
            </w:r>
            <w:r w:rsidR="00FC4EBE">
              <w:rPr>
                <w:rFonts w:ascii="Segoe UI" w:hAnsi="Segoe UI" w:cs="Segoe UI"/>
              </w:rPr>
              <w:t>1</w:t>
            </w:r>
            <w:r w:rsidRPr="0048655E">
              <w:rPr>
                <w:rFonts w:ascii="Segoe UI" w:hAnsi="Segoe UI" w:cs="Segoe UI"/>
              </w:rPr>
              <w:t xml:space="preserve"> – </w:t>
            </w:r>
            <w:r w:rsidR="00FC4EBE">
              <w:rPr>
                <w:rFonts w:ascii="Segoe UI" w:hAnsi="Segoe UI" w:cs="Segoe UI"/>
              </w:rPr>
              <w:t>Finální terénní úpravy</w:t>
            </w:r>
          </w:p>
        </w:tc>
      </w:tr>
      <w:tr w:rsidR="00234731" w14:paraId="25DE53A2" w14:textId="77777777" w:rsidTr="0094478F">
        <w:trPr>
          <w:trHeight w:val="364"/>
        </w:trPr>
        <w:tc>
          <w:tcPr>
            <w:tcW w:w="3594" w:type="dxa"/>
            <w:hideMark/>
          </w:tcPr>
          <w:p w14:paraId="18CC09EA" w14:textId="3952707F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Zodpovědný projektant objektu:</w:t>
            </w:r>
          </w:p>
        </w:tc>
        <w:tc>
          <w:tcPr>
            <w:tcW w:w="5584" w:type="dxa"/>
            <w:hideMark/>
          </w:tcPr>
          <w:p w14:paraId="73777ACF" w14:textId="5E446892" w:rsidR="00234731" w:rsidRPr="0048655E" w:rsidRDefault="00234731" w:rsidP="00234731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Ing. </w:t>
            </w:r>
            <w:r w:rsidR="00FC4EBE">
              <w:rPr>
                <w:rFonts w:ascii="Segoe UI" w:hAnsi="Segoe UI" w:cs="Segoe UI"/>
              </w:rPr>
              <w:t xml:space="preserve">Kitti </w:t>
            </w:r>
            <w:proofErr w:type="spellStart"/>
            <w:r w:rsidR="00FC4EBE">
              <w:rPr>
                <w:rFonts w:ascii="Segoe UI" w:hAnsi="Segoe UI" w:cs="Segoe UI"/>
              </w:rPr>
              <w:t>Országhová</w:t>
            </w:r>
            <w:proofErr w:type="spellEnd"/>
          </w:p>
          <w:p w14:paraId="457147DA" w14:textId="49AF4618" w:rsidR="00234731" w:rsidRPr="0048655E" w:rsidRDefault="00234731" w:rsidP="00234731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</w:p>
        </w:tc>
      </w:tr>
    </w:tbl>
    <w:p w14:paraId="41BFDDA0" w14:textId="77777777" w:rsidR="00142360" w:rsidRDefault="00142360" w:rsidP="00295579">
      <w:pPr>
        <w:pStyle w:val="STNADPIS1"/>
        <w:numPr>
          <w:ilvl w:val="0"/>
          <w:numId w:val="0"/>
        </w:numPr>
      </w:pPr>
    </w:p>
    <w:bookmarkEnd w:id="1"/>
    <w:p w14:paraId="69340368" w14:textId="77777777" w:rsidR="00142360" w:rsidRDefault="00142360" w:rsidP="00295579">
      <w:pPr>
        <w:pStyle w:val="STNADPIS1"/>
        <w:numPr>
          <w:ilvl w:val="0"/>
          <w:numId w:val="0"/>
        </w:numPr>
        <w:sectPr w:rsidR="00142360" w:rsidSect="002727A2">
          <w:headerReference w:type="default" r:id="rId8"/>
          <w:footerReference w:type="default" r:id="rId9"/>
          <w:pgSz w:w="11906" w:h="16838" w:code="9"/>
          <w:pgMar w:top="1701" w:right="1134" w:bottom="1418" w:left="1701" w:header="1247" w:footer="851" w:gutter="0"/>
          <w:cols w:space="1128"/>
          <w:docGrid w:linePitch="360"/>
        </w:sectPr>
      </w:pPr>
    </w:p>
    <w:p w14:paraId="32380157" w14:textId="70819AF3" w:rsidR="00295579" w:rsidRDefault="00295579" w:rsidP="00123578">
      <w:pPr>
        <w:pStyle w:val="STNADPIS1"/>
      </w:pPr>
      <w:r w:rsidRPr="00123578">
        <w:lastRenderedPageBreak/>
        <w:t>Účel</w:t>
      </w:r>
      <w:r>
        <w:t xml:space="preserve"> objektu, funkční náplň</w:t>
      </w:r>
    </w:p>
    <w:p w14:paraId="3E2A4D56" w14:textId="7C69D507" w:rsidR="00C2026B" w:rsidRDefault="005F6B8E" w:rsidP="00123578">
      <w:pPr>
        <w:pStyle w:val="STNORMLN-2"/>
      </w:pPr>
      <w:r>
        <w:t>Předmětem</w:t>
      </w:r>
      <w:r w:rsidR="00C2026B">
        <w:t xml:space="preserve"> návrhu terénních úprav je vytvoření bezbariérového přístupu k</w:t>
      </w:r>
      <w:r>
        <w:t> </w:t>
      </w:r>
      <w:r w:rsidR="00C2026B">
        <w:t>budově</w:t>
      </w:r>
      <w:r>
        <w:t xml:space="preserve"> a sadov</w:t>
      </w:r>
      <w:r w:rsidR="00F37216">
        <w:t>ých</w:t>
      </w:r>
      <w:r>
        <w:t xml:space="preserve"> úprav. Přístup bude zajištěn ze sousedního pozemku Centra 83. </w:t>
      </w:r>
    </w:p>
    <w:p w14:paraId="72068BC9" w14:textId="567DBDC0" w:rsidR="005F6B8E" w:rsidRDefault="005F6B8E" w:rsidP="005F6B8E">
      <w:pPr>
        <w:pStyle w:val="STNORMLN-1"/>
        <w:rPr>
          <w:rStyle w:val="STNADPIS-3bezciselChar"/>
          <w:rFonts w:eastAsiaTheme="minorHAnsi" w:cstheme="minorBidi"/>
          <w:b w:val="0"/>
          <w:sz w:val="22"/>
          <w:szCs w:val="22"/>
        </w:rPr>
      </w:pPr>
      <w:r>
        <w:t>Důležitým hlediskem je kvalitní a z dlouhodobého hlediska udržitelné řešení prostoru, který nebude klást zbytečné nároky na údržbu či obměnu.</w:t>
      </w:r>
    </w:p>
    <w:p w14:paraId="43C1810C" w14:textId="2BB6F01A" w:rsidR="00E21149" w:rsidRDefault="00892973" w:rsidP="00540698">
      <w:pPr>
        <w:pStyle w:val="STNADPIS1"/>
      </w:pPr>
      <w:bookmarkStart w:id="4" w:name="_Toc18407056"/>
      <w:r>
        <w:t>Kapacitní údaje</w:t>
      </w:r>
      <w:bookmarkEnd w:id="4"/>
    </w:p>
    <w:p w14:paraId="100B17A6" w14:textId="1583FA33" w:rsidR="00FC69E7" w:rsidRDefault="00E955C8" w:rsidP="00FC69E7">
      <w:pPr>
        <w:pStyle w:val="STNORMLN-2"/>
        <w:rPr>
          <w:vertAlign w:val="superscript"/>
        </w:rPr>
      </w:pPr>
      <w:bookmarkStart w:id="5" w:name="_Toc14187854"/>
      <w:bookmarkStart w:id="6" w:name="_Toc14257822"/>
      <w:bookmarkStart w:id="7" w:name="_Toc14335677"/>
      <w:bookmarkStart w:id="8" w:name="_Toc14445690"/>
      <w:bookmarkStart w:id="9" w:name="_Toc14187855"/>
      <w:bookmarkStart w:id="10" w:name="_Toc14257823"/>
      <w:bookmarkStart w:id="11" w:name="_Toc14335678"/>
      <w:bookmarkStart w:id="12" w:name="_Toc14445691"/>
      <w:bookmarkStart w:id="13" w:name="_Toc14187864"/>
      <w:bookmarkStart w:id="14" w:name="_Toc14257832"/>
      <w:bookmarkStart w:id="15" w:name="_Toc14335687"/>
      <w:bookmarkStart w:id="16" w:name="_Toc14445700"/>
      <w:bookmarkStart w:id="17" w:name="_Toc18407057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0"/>
      <w:r>
        <w:t>hrubé terénní úpravy</w:t>
      </w:r>
      <w:r>
        <w:tab/>
        <w:t>521,2 m</w:t>
      </w:r>
      <w:r>
        <w:rPr>
          <w:vertAlign w:val="superscript"/>
        </w:rPr>
        <w:t>2</w:t>
      </w:r>
    </w:p>
    <w:p w14:paraId="7EF28323" w14:textId="049EF27D" w:rsidR="00E955C8" w:rsidRDefault="00E955C8" w:rsidP="00FC69E7">
      <w:pPr>
        <w:pStyle w:val="STNORMLN-2"/>
        <w:rPr>
          <w:vertAlign w:val="superscript"/>
        </w:rPr>
      </w:pPr>
      <w:r w:rsidRPr="00E955C8">
        <w:t>zpevněná plocha</w:t>
      </w:r>
      <w:r>
        <w:tab/>
      </w:r>
      <w:r>
        <w:tab/>
        <w:t>14,7 m</w:t>
      </w:r>
      <w:r>
        <w:rPr>
          <w:vertAlign w:val="superscript"/>
        </w:rPr>
        <w:t>2</w:t>
      </w:r>
    </w:p>
    <w:p w14:paraId="60C95284" w14:textId="268B55EE" w:rsidR="00E955C8" w:rsidRPr="00E955C8" w:rsidRDefault="00E955C8" w:rsidP="00FC69E7">
      <w:pPr>
        <w:pStyle w:val="STNORMLN-2"/>
        <w:rPr>
          <w:vertAlign w:val="superscript"/>
        </w:rPr>
      </w:pPr>
      <w:r>
        <w:t>zatravněná plocha</w:t>
      </w:r>
      <w:r>
        <w:tab/>
      </w:r>
      <w:r>
        <w:tab/>
        <w:t>506,5 m</w:t>
      </w:r>
      <w:r>
        <w:rPr>
          <w:vertAlign w:val="superscript"/>
        </w:rPr>
        <w:t>2</w:t>
      </w:r>
    </w:p>
    <w:p w14:paraId="14E26CA3" w14:textId="7ABF1810" w:rsidR="00C02181" w:rsidRDefault="00466129" w:rsidP="00ED5043">
      <w:pPr>
        <w:pStyle w:val="STNADPIS1"/>
      </w:pPr>
      <w:r>
        <w:t>Architektonické, výtvarné, materiálové</w:t>
      </w:r>
      <w:r w:rsidR="00E9424B">
        <w:t>,</w:t>
      </w:r>
      <w:r>
        <w:t xml:space="preserve"> dispoziční </w:t>
      </w:r>
      <w:r w:rsidR="00E9424B">
        <w:t xml:space="preserve">a technické </w:t>
      </w:r>
      <w:r>
        <w:t>řešení stavby</w:t>
      </w:r>
      <w:bookmarkEnd w:id="17"/>
    </w:p>
    <w:p w14:paraId="7A084629" w14:textId="7A7B855F" w:rsidR="0059228C" w:rsidRDefault="0059228C" w:rsidP="008C50F7">
      <w:pPr>
        <w:pStyle w:val="STNADPIS2"/>
        <w:numPr>
          <w:ilvl w:val="1"/>
          <w:numId w:val="7"/>
        </w:numPr>
      </w:pPr>
      <w:bookmarkStart w:id="18" w:name="_Toc18407058"/>
      <w:r>
        <w:t>Stávající stav</w:t>
      </w:r>
      <w:bookmarkEnd w:id="18"/>
      <w:r w:rsidR="00C6215A">
        <w:t xml:space="preserve"> </w:t>
      </w:r>
    </w:p>
    <w:p w14:paraId="77E26941" w14:textId="1E616561" w:rsidR="00C2026B" w:rsidRDefault="00C2026B" w:rsidP="00C2026B">
      <w:pPr>
        <w:pStyle w:val="STNORMLN-2"/>
        <w:rPr>
          <w:rFonts w:cs="Segoe UI"/>
        </w:rPr>
      </w:pPr>
      <w:r>
        <w:t xml:space="preserve">Řešený pozemek je svažitý od jihu k severu. </w:t>
      </w:r>
      <w:r w:rsidRPr="00C2026B">
        <w:t xml:space="preserve">Vlastní zahrada, která náleží k domu </w:t>
      </w:r>
      <w:r>
        <w:br/>
      </w:r>
      <w:r w:rsidRPr="00C2026B">
        <w:t>je rovinná,</w:t>
      </w:r>
      <w:r w:rsidR="005F6B8E">
        <w:t xml:space="preserve"> vymezena zrekonstruovaným</w:t>
      </w:r>
      <w:r w:rsidR="00F37216">
        <w:t xml:space="preserve"> plotem</w:t>
      </w:r>
      <w:r w:rsidR="005F6B8E">
        <w:t xml:space="preserve">. </w:t>
      </w:r>
      <w:r>
        <w:t>V prostoru staveniště se nachází zpevněná plocha betonová, které bude nutné demolovat.</w:t>
      </w:r>
      <w:r w:rsidR="005F6B8E">
        <w:t xml:space="preserve"> </w:t>
      </w:r>
      <w:r w:rsidR="00FA33BC">
        <w:rPr>
          <w:rFonts w:cs="Segoe UI"/>
        </w:rPr>
        <w:t>Na pozemku stavby jsou přítomny ovocné i okrasné stromy, keře a rostliny.</w:t>
      </w:r>
    </w:p>
    <w:p w14:paraId="0EFC46DA" w14:textId="14F07A73" w:rsidR="00C6215A" w:rsidRDefault="00C6215A" w:rsidP="008C50F7">
      <w:pPr>
        <w:pStyle w:val="STNADPIS2"/>
        <w:numPr>
          <w:ilvl w:val="1"/>
          <w:numId w:val="7"/>
        </w:numPr>
      </w:pPr>
      <w:bookmarkStart w:id="19" w:name="_Toc18407059"/>
      <w:r>
        <w:t>Bourací práce</w:t>
      </w:r>
      <w:bookmarkEnd w:id="19"/>
      <w:r w:rsidR="00FA33BC">
        <w:t>, kácení</w:t>
      </w:r>
    </w:p>
    <w:p w14:paraId="6F42947E" w14:textId="70E20576" w:rsidR="004706D6" w:rsidRDefault="005F6B8E" w:rsidP="004706D6">
      <w:pPr>
        <w:pStyle w:val="STNORMLN-2"/>
      </w:pPr>
      <w:r>
        <w:t>V prostoru staveniště se nachází zpevněná plocha betonová, kter</w:t>
      </w:r>
      <w:r w:rsidR="00F37216">
        <w:t>ou</w:t>
      </w:r>
      <w:r>
        <w:t xml:space="preserve"> bude nutné demolovat. </w:t>
      </w:r>
      <w:r w:rsidR="00FA33BC">
        <w:t xml:space="preserve"> </w:t>
      </w:r>
      <w:r w:rsidR="00FA33BC" w:rsidRPr="00FA33BC">
        <w:t>Ovocné stromy budou vzhledem k jejich stavu pokáceny včetně odstranění kořenových systémů</w:t>
      </w:r>
      <w:r w:rsidR="00FA33BC">
        <w:t xml:space="preserve">. Budou odstraněny nevhodné keřové porosty. </w:t>
      </w:r>
    </w:p>
    <w:p w14:paraId="6162C425" w14:textId="21303450" w:rsidR="00466129" w:rsidRPr="00B83ED2" w:rsidRDefault="00466129" w:rsidP="008C50F7">
      <w:pPr>
        <w:pStyle w:val="STNADPIS2"/>
        <w:numPr>
          <w:ilvl w:val="1"/>
          <w:numId w:val="7"/>
        </w:numPr>
      </w:pPr>
      <w:bookmarkStart w:id="20" w:name="_Toc18407060"/>
      <w:r w:rsidRPr="00B83ED2">
        <w:t xml:space="preserve">Architektonické </w:t>
      </w:r>
      <w:r>
        <w:t xml:space="preserve">a materiálové </w:t>
      </w:r>
      <w:r w:rsidRPr="00B83ED2">
        <w:t>řešení navrhovaných úprav</w:t>
      </w:r>
      <w:bookmarkEnd w:id="20"/>
    </w:p>
    <w:p w14:paraId="1EFD1F33" w14:textId="38D56BDF" w:rsidR="00FA33BC" w:rsidRDefault="005F6B8E" w:rsidP="00FA33BC">
      <w:pPr>
        <w:pStyle w:val="STNORMLN-2"/>
        <w:rPr>
          <w:rFonts w:cs="Segoe UI"/>
        </w:rPr>
      </w:pPr>
      <w:bookmarkStart w:id="21" w:name="_Toc18407067"/>
      <w:r>
        <w:t xml:space="preserve">Navrhovaná stavba z části respektuje topologii terénu, proto budou prováděny jen nezbytné vyrovnávací terénní úpravy. </w:t>
      </w:r>
      <w:r w:rsidR="00FA33BC">
        <w:rPr>
          <w:rFonts w:cs="Segoe UI"/>
        </w:rPr>
        <w:t xml:space="preserve">Okrasné dřeviny </w:t>
      </w:r>
      <w:proofErr w:type="gramStart"/>
      <w:r w:rsidR="00FA33BC">
        <w:rPr>
          <w:rFonts w:cs="Segoe UI"/>
        </w:rPr>
        <w:t>budou</w:t>
      </w:r>
      <w:proofErr w:type="gramEnd"/>
      <w:r w:rsidR="00FA33BC">
        <w:rPr>
          <w:rFonts w:cs="Segoe UI"/>
        </w:rPr>
        <w:t xml:space="preserve"> </w:t>
      </w:r>
      <w:r w:rsidR="00F37216">
        <w:rPr>
          <w:rFonts w:cs="Segoe UI"/>
        </w:rPr>
        <w:t xml:space="preserve">pokud možno ponechány </w:t>
      </w:r>
      <w:r w:rsidR="00FA33BC">
        <w:rPr>
          <w:rFonts w:cs="Segoe UI"/>
        </w:rPr>
        <w:t>a doplněny vhodným okrasným porostem. Volné plochy zahrady budou zatravněny.</w:t>
      </w:r>
      <w:r w:rsidR="00592465">
        <w:rPr>
          <w:rFonts w:cs="Segoe UI"/>
        </w:rPr>
        <w:t xml:space="preserve"> </w:t>
      </w:r>
    </w:p>
    <w:p w14:paraId="6A7F4934" w14:textId="19ABD2F3" w:rsidR="00486EFA" w:rsidRDefault="00486EFA" w:rsidP="00486EFA">
      <w:pPr>
        <w:pStyle w:val="STNADPIS-3bezcisel"/>
      </w:pPr>
      <w:r>
        <w:t>Ochrana stávajících dřevin</w:t>
      </w:r>
    </w:p>
    <w:p w14:paraId="6FC8796F" w14:textId="62EA8B96" w:rsidR="00486EFA" w:rsidRDefault="00486EFA" w:rsidP="00486EFA">
      <w:pPr>
        <w:pStyle w:val="STNORMLN-2"/>
      </w:pPr>
      <w:r w:rsidRPr="00486EFA">
        <w:t>U kořenových zón stávajících dřevin nebude prováděna navážka, je vyloučeno skládkování materiálu apod.</w:t>
      </w:r>
      <w:r>
        <w:t xml:space="preserve"> Ochrana stromů bude dále v souladů s ČSN 83 9061 Technologie vegetačních úprav při stavebních činnostech.</w:t>
      </w:r>
    </w:p>
    <w:p w14:paraId="5878E9DD" w14:textId="5C5A2A84" w:rsidR="00486EFA" w:rsidRDefault="00592465" w:rsidP="00486EFA">
      <w:pPr>
        <w:pStyle w:val="STNADPIS-3bezcisel"/>
      </w:pPr>
      <w:r>
        <w:lastRenderedPageBreak/>
        <w:t>Hrubé terénní úpravy</w:t>
      </w:r>
    </w:p>
    <w:p w14:paraId="3F26CFB2" w14:textId="77777777" w:rsidR="00F37216" w:rsidRDefault="00F37216" w:rsidP="00F37216">
      <w:pPr>
        <w:pStyle w:val="STNORMLN-2"/>
      </w:pPr>
      <w:r>
        <w:t>Ornice bude skryta z celého pozemku a musí být zajištěno, aby se nesmísila s nekvalitními spodními vykopanými vrstvami či jiným materiálem. Přechodná skládka ornice bude chráněna proti vyschnutí drny.</w:t>
      </w:r>
    </w:p>
    <w:p w14:paraId="199510C9" w14:textId="60725E8F" w:rsidR="00486EFA" w:rsidRDefault="00486EFA" w:rsidP="00486EFA">
      <w:pPr>
        <w:pStyle w:val="STNORMLN-2"/>
      </w:pPr>
      <w:r>
        <w:t>Součástí terénních úprav je hloubkové nakypření plochy pro budoucí trávník. V kořenovém prostoru</w:t>
      </w:r>
      <w:r w:rsidR="00FA33BC">
        <w:t xml:space="preserve"> </w:t>
      </w:r>
      <w:r>
        <w:t>stávajících stromů</w:t>
      </w:r>
      <w:r w:rsidR="00FA33BC">
        <w:t xml:space="preserve"> bude kypření prováděno jen lehce a zásadně ručně.</w:t>
      </w:r>
    </w:p>
    <w:p w14:paraId="38A749AF" w14:textId="31675DCE" w:rsidR="00592465" w:rsidRDefault="00592465" w:rsidP="00592465">
      <w:pPr>
        <w:pStyle w:val="STNADPIS-3bezcisel"/>
      </w:pPr>
      <w:r>
        <w:t>Jemné terénní úpravy</w:t>
      </w:r>
    </w:p>
    <w:p w14:paraId="63026E6F" w14:textId="4E6A03E6" w:rsidR="00FA33BC" w:rsidRDefault="00FA33BC" w:rsidP="00486EFA">
      <w:pPr>
        <w:pStyle w:val="STNORMLN-2"/>
      </w:pPr>
      <w:r>
        <w:t xml:space="preserve">V rámci čistých terénních úprav bude jako svrchní vrstva navezena a rozprostřena kvalitní ornice, přednostně sejmutá z pozemku, případně obohacená kvalitní navezenou zeminou. Ornice se zbaví nežádoucích příměsí. </w:t>
      </w:r>
    </w:p>
    <w:p w14:paraId="542462B3" w14:textId="4CFD81C2" w:rsidR="00592465" w:rsidRDefault="00592465" w:rsidP="00592465">
      <w:pPr>
        <w:pStyle w:val="STNADPIS-3bezcisel"/>
      </w:pPr>
      <w:r>
        <w:t>Přístupový chodník</w:t>
      </w:r>
    </w:p>
    <w:p w14:paraId="3467C32C" w14:textId="65DC0832" w:rsidR="00592465" w:rsidRDefault="00592465" w:rsidP="00592465">
      <w:pPr>
        <w:pStyle w:val="STNORMLN-2"/>
      </w:pPr>
      <w:r>
        <w:t>Přístupový chodník bude tvořit bezbariérový přístup k stavbě. Umístění se v stejné úrovni s okolitým terénem a bude napojen na závětří objektu. Nášlapní vrstva je navržena z betonových dlažeb 500x500x50 mm</w:t>
      </w:r>
      <w:r w:rsidR="00FC69E7">
        <w:t>. K oddělení chodníku od nezpevněné plochy bude sloužit zahradní obrubník betonový.</w:t>
      </w:r>
    </w:p>
    <w:p w14:paraId="5AE60FA1" w14:textId="77777777" w:rsidR="00FC69E7" w:rsidRDefault="00FC69E7" w:rsidP="00FC69E7">
      <w:pPr>
        <w:pStyle w:val="STNORMLN-2"/>
      </w:pPr>
      <w:r>
        <w:t>Skladba:</w:t>
      </w:r>
    </w:p>
    <w:p w14:paraId="46F26D8D" w14:textId="77777777" w:rsidR="00FC69E7" w:rsidRDefault="00FC69E7" w:rsidP="00FC69E7">
      <w:pPr>
        <w:pStyle w:val="STODRKY"/>
      </w:pPr>
      <w:r>
        <w:t>Betonová dlažba 500x500x50 mm</w:t>
      </w:r>
      <w:r>
        <w:tab/>
        <w:t>50 mm</w:t>
      </w:r>
    </w:p>
    <w:p w14:paraId="5D61A0CC" w14:textId="77777777" w:rsidR="00FC69E7" w:rsidRDefault="00FC69E7" w:rsidP="00FC69E7">
      <w:pPr>
        <w:pStyle w:val="STODRKY"/>
      </w:pPr>
      <w:r>
        <w:t>Drcené kamenivo fr. 4/8 mm</w:t>
      </w:r>
      <w:r>
        <w:tab/>
      </w:r>
      <w:r>
        <w:tab/>
        <w:t>40 mm</w:t>
      </w:r>
    </w:p>
    <w:p w14:paraId="0562A581" w14:textId="1F76CB3B" w:rsidR="00FC69E7" w:rsidRDefault="00FC69E7" w:rsidP="00FC69E7">
      <w:pPr>
        <w:pStyle w:val="STODRKY"/>
      </w:pPr>
      <w:r>
        <w:t>Drcené kamenivo fr. 8/16 mm</w:t>
      </w:r>
      <w:r>
        <w:tab/>
      </w:r>
      <w:r>
        <w:tab/>
        <w:t>150 mm</w:t>
      </w:r>
    </w:p>
    <w:p w14:paraId="4AFCF47C" w14:textId="1329CFAD" w:rsidR="00CC05D6" w:rsidRDefault="00CC05D6" w:rsidP="00CC05D6">
      <w:pPr>
        <w:pStyle w:val="STODRKY"/>
        <w:numPr>
          <w:ilvl w:val="0"/>
          <w:numId w:val="0"/>
        </w:numPr>
      </w:pPr>
      <w:r>
        <w:t xml:space="preserve">Během realizací chodníku dojde ke křížení s elektrickým podzemním vedením VV a NV. </w:t>
      </w:r>
      <w:r w:rsidR="00742AB4">
        <w:t xml:space="preserve">Dodavatel prací musí před zahájením prací zajistit vytýčení podzemního zařízení, případně upozornit na odchylky od výkresové dokumentace. </w:t>
      </w:r>
      <w:r>
        <w:t>M</w:t>
      </w:r>
      <w:r w:rsidR="00FC4EBE">
        <w:t>í</w:t>
      </w:r>
      <w:r>
        <w:t xml:space="preserve">sta křížení musí být provedena dle ČSN. Musí se vyloučit mechanická poškození stávajících kabelů použitím dělených chrániček DN 100. Odkopání vedení </w:t>
      </w:r>
      <w:r w:rsidR="00742AB4">
        <w:t>proběhne</w:t>
      </w:r>
      <w:r>
        <w:t xml:space="preserve"> </w:t>
      </w:r>
      <w:r w:rsidR="00742AB4">
        <w:t xml:space="preserve">ručně. </w:t>
      </w:r>
      <w:r>
        <w:t>Dodavatel prací musí oznámit příslušnému provozovateli distribuční soustavy zahájení prací minimálně 3 pracovní dny předem.</w:t>
      </w:r>
    </w:p>
    <w:p w14:paraId="55500ED1" w14:textId="19E5F015" w:rsidR="00FC69E7" w:rsidRDefault="00FC69E7" w:rsidP="00FC69E7">
      <w:pPr>
        <w:pStyle w:val="STNADPIS-3bezcisel"/>
      </w:pPr>
      <w:r>
        <w:t>Okapový chodník</w:t>
      </w:r>
    </w:p>
    <w:p w14:paraId="25381818" w14:textId="3BCDE202" w:rsidR="00FC69E7" w:rsidRDefault="00FC69E7" w:rsidP="00FC69E7">
      <w:pPr>
        <w:pStyle w:val="STNORMLN-2"/>
      </w:pPr>
      <w:r>
        <w:t>Okolo domu je navržený okapový chodník se sklonem od objektu.</w:t>
      </w:r>
    </w:p>
    <w:p w14:paraId="64644582" w14:textId="77777777" w:rsidR="00F37216" w:rsidRDefault="00F37216" w:rsidP="00FC69E7">
      <w:pPr>
        <w:pStyle w:val="STNORMLN-2"/>
      </w:pPr>
    </w:p>
    <w:p w14:paraId="331EB568" w14:textId="629B9852" w:rsidR="00FC69E7" w:rsidRDefault="00FC69E7" w:rsidP="00FC69E7">
      <w:pPr>
        <w:pStyle w:val="STNORMLN-2"/>
      </w:pPr>
      <w:r>
        <w:lastRenderedPageBreak/>
        <w:t>Skladba:</w:t>
      </w:r>
    </w:p>
    <w:p w14:paraId="5A57039E" w14:textId="5D7C3528" w:rsidR="00FC69E7" w:rsidRDefault="00FC69E7" w:rsidP="00FC69E7">
      <w:pPr>
        <w:pStyle w:val="STODRKY"/>
      </w:pPr>
      <w:r>
        <w:t>Betonová dlažba 500x500x50 mm</w:t>
      </w:r>
      <w:r>
        <w:tab/>
        <w:t>50 mm</w:t>
      </w:r>
    </w:p>
    <w:p w14:paraId="0E26B3C7" w14:textId="3C4BBD25" w:rsidR="00FC69E7" w:rsidRDefault="00FC69E7" w:rsidP="00FC69E7">
      <w:pPr>
        <w:pStyle w:val="STODRKY"/>
      </w:pPr>
      <w:r>
        <w:t>Drcené kamenivo fr. 4/8 mm</w:t>
      </w:r>
      <w:r>
        <w:tab/>
      </w:r>
      <w:r>
        <w:tab/>
        <w:t>40 mm</w:t>
      </w:r>
    </w:p>
    <w:p w14:paraId="56F23C66" w14:textId="39E78BB5" w:rsidR="00466129" w:rsidRDefault="00466129" w:rsidP="005F6B8E">
      <w:pPr>
        <w:pStyle w:val="STNADPIS1"/>
      </w:pPr>
      <w:r>
        <w:t>Bezbariérové užívání stavby</w:t>
      </w:r>
      <w:bookmarkEnd w:id="21"/>
    </w:p>
    <w:p w14:paraId="7103CE2A" w14:textId="47379E5F" w:rsidR="00435284" w:rsidRDefault="00466129" w:rsidP="00466129">
      <w:pPr>
        <w:pStyle w:val="STNORMLN-2"/>
      </w:pPr>
      <w:r w:rsidRPr="00B83ED2">
        <w:t xml:space="preserve">Ve smyslu vyhlášky č. 398/2009 sb. </w:t>
      </w:r>
      <w:r w:rsidR="00435284">
        <w:t>není plot konstrukcí, která musí být řešena. Jsou v něm však osazena vrátka, a</w:t>
      </w:r>
      <w:r w:rsidR="0021203C">
        <w:t> </w:t>
      </w:r>
      <w:r w:rsidR="00435284">
        <w:t>to v typu C, které zajišťují bezbariérový přístup k rekonstruovanému domu.</w:t>
      </w:r>
    </w:p>
    <w:p w14:paraId="178EAE16" w14:textId="77777777" w:rsidR="00E86360" w:rsidRDefault="00E86360" w:rsidP="00E86360">
      <w:pPr>
        <w:pStyle w:val="STNADPIS-3bezcisel"/>
      </w:pPr>
      <w:bookmarkStart w:id="22" w:name="_Toc18407068"/>
      <w:r>
        <w:t>Nakládání s odpady</w:t>
      </w:r>
      <w:bookmarkEnd w:id="22"/>
    </w:p>
    <w:p w14:paraId="068ABC6A" w14:textId="77777777" w:rsidR="00E955C8" w:rsidRDefault="00E955C8" w:rsidP="00E955C8">
      <w:pPr>
        <w:pStyle w:val="STNORMLN-2"/>
      </w:pPr>
      <w:r>
        <w:t>Při výstavbě bude vznikat běžný stavební odpad, který bude tříděn do kontejnerů umístěných na staveništi a průběžně odvážen k ekologické likvidaci nebo druhotnému využití.</w:t>
      </w:r>
    </w:p>
    <w:p w14:paraId="136AD95F" w14:textId="77777777" w:rsidR="00E955C8" w:rsidRDefault="00E955C8" w:rsidP="00E955C8">
      <w:pPr>
        <w:pStyle w:val="STNORMLN-2"/>
      </w:pPr>
      <w:r>
        <w:t>Odpadový materiál, vzniklý při demolici stávajících konstrukcí a při stavební činnosti, bude likvidován v souladu se zákonem č. 185/2001 Sb. O odpadech a o změně některých dalších zákonů.</w:t>
      </w:r>
    </w:p>
    <w:p w14:paraId="53E7F11E" w14:textId="77777777" w:rsidR="00E955C8" w:rsidRDefault="00E955C8" w:rsidP="00E955C8">
      <w:pPr>
        <w:pStyle w:val="STNORMLN-2"/>
      </w:pPr>
      <w:r>
        <w:t xml:space="preserve">Biologický odpad bude odvážen k likvidaci kompostováním, případně prvotnímu </w:t>
      </w:r>
      <w:proofErr w:type="spellStart"/>
      <w:r>
        <w:t>štěpkování</w:t>
      </w:r>
      <w:proofErr w:type="spellEnd"/>
      <w:r>
        <w:t>.</w:t>
      </w:r>
    </w:p>
    <w:p w14:paraId="255FE4EC" w14:textId="477BD946" w:rsidR="00856B42" w:rsidRDefault="00856B42" w:rsidP="001E0E14">
      <w:pPr>
        <w:pStyle w:val="STNADPIS1"/>
      </w:pPr>
      <w:bookmarkStart w:id="23" w:name="_Toc18407069"/>
      <w:r>
        <w:t>Bezpečnost při užívání stavby</w:t>
      </w:r>
      <w:r w:rsidR="002F19BC">
        <w:t>, ochrana zdraví a pracovní prostředí</w:t>
      </w:r>
      <w:bookmarkEnd w:id="23"/>
    </w:p>
    <w:p w14:paraId="754B2466" w14:textId="1FDB64D0" w:rsidR="00486EFA" w:rsidRPr="00486EFA" w:rsidRDefault="00486EFA" w:rsidP="00486EFA">
      <w:pPr>
        <w:pStyle w:val="STNORMLN-2"/>
      </w:pPr>
      <w:r w:rsidRPr="00486EFA">
        <w:t>Před započetím prací zajistí investor vytýčení všech inženýrských sítí. Sítě musí být před realizací zajištěny před poškozením, při provádění výkopových a jiných prací budou dodržena veškerá ochranná pásma dle norem.</w:t>
      </w:r>
    </w:p>
    <w:p w14:paraId="7014D9B2" w14:textId="306D76D2" w:rsidR="002F19BC" w:rsidRDefault="002F19BC" w:rsidP="00486EFA">
      <w:pPr>
        <w:pStyle w:val="STNORMLN-2"/>
      </w:pPr>
      <w:r>
        <w:t>Zrealizovan</w:t>
      </w:r>
      <w:r w:rsidR="009D21C0">
        <w:t xml:space="preserve">é </w:t>
      </w:r>
      <w:r>
        <w:t>stav</w:t>
      </w:r>
      <w:r w:rsidR="009D21C0">
        <w:t>ebn</w:t>
      </w:r>
      <w:r w:rsidR="001E0E14">
        <w:t>í</w:t>
      </w:r>
      <w:r>
        <w:t xml:space="preserve"> </w:t>
      </w:r>
      <w:r w:rsidR="001E0E14">
        <w:t xml:space="preserve">konstrukce </w:t>
      </w:r>
      <w:r w:rsidR="009D21C0">
        <w:t>úpravy budou</w:t>
      </w:r>
      <w:r>
        <w:t xml:space="preserve"> odpovídat všem parametrům bezpečnosti vyplývající z platné legislativy, a tudíž </w:t>
      </w:r>
      <w:r w:rsidR="009D21C0">
        <w:t xml:space="preserve">nebudou </w:t>
      </w:r>
      <w:r>
        <w:t>vyvoláv</w:t>
      </w:r>
      <w:r w:rsidR="009D21C0">
        <w:t>at</w:t>
      </w:r>
      <w:r>
        <w:t xml:space="preserve"> zdroje zvýšeného ohrožení a bezpečnosti uvnitř </w:t>
      </w:r>
      <w:r w:rsidR="001E0E14">
        <w:t xml:space="preserve">i vně </w:t>
      </w:r>
      <w:r>
        <w:t>pohybujících se osob.</w:t>
      </w:r>
    </w:p>
    <w:p w14:paraId="1A98C4FA" w14:textId="73B981E9" w:rsidR="002F19BC" w:rsidRDefault="002F19BC" w:rsidP="00486EFA">
      <w:pPr>
        <w:pStyle w:val="STNORMLN-2"/>
      </w:pPr>
      <w:r>
        <w:t xml:space="preserve">Ochrana zdraví </w:t>
      </w:r>
      <w:r w:rsidR="001E0E14">
        <w:t xml:space="preserve">a celkově okolního prostředí </w:t>
      </w:r>
      <w:r>
        <w:t>bude zajištěna aplikací schválený</w:t>
      </w:r>
      <w:r w:rsidR="00F37216">
        <w:t>ch</w:t>
      </w:r>
      <w:r>
        <w:t xml:space="preserve"> výrobků pro stavbu</w:t>
      </w:r>
      <w:r w:rsidR="00702CAF">
        <w:t xml:space="preserve"> </w:t>
      </w:r>
      <w:r>
        <w:t>dle</w:t>
      </w:r>
      <w:r w:rsidR="009D21C0">
        <w:t xml:space="preserve"> </w:t>
      </w:r>
      <w:r>
        <w:t>zákona 183/2006 Sb. Stavební zákon v platném znění,</w:t>
      </w:r>
      <w:r w:rsidR="00702CAF">
        <w:t xml:space="preserve"> </w:t>
      </w:r>
      <w:r>
        <w:t xml:space="preserve">resp. zákona č. </w:t>
      </w:r>
      <w:r w:rsidR="00F37216">
        <w:t>22/1977</w:t>
      </w:r>
      <w:r>
        <w:t xml:space="preserve"> Sb. O technických požadavcích na výrobky v platném znění.</w:t>
      </w:r>
    </w:p>
    <w:p w14:paraId="1CA866A5" w14:textId="4C11CB47" w:rsidR="00856B42" w:rsidRDefault="00856B42" w:rsidP="001E0E14">
      <w:pPr>
        <w:pStyle w:val="STNADPIS1"/>
      </w:pPr>
      <w:bookmarkStart w:id="24" w:name="_Toc18407070"/>
      <w:r>
        <w:t>Ochrana stavby před negativními účinky vnějšího prostředí</w:t>
      </w:r>
      <w:bookmarkEnd w:id="24"/>
    </w:p>
    <w:p w14:paraId="44D3D2E8" w14:textId="6EB1913E" w:rsidR="00FC5BA0" w:rsidRDefault="00FC5BA0" w:rsidP="001E0E14">
      <w:pPr>
        <w:pStyle w:val="STNADPIS2"/>
      </w:pPr>
      <w:bookmarkStart w:id="25" w:name="_Toc18407071"/>
      <w:r>
        <w:t>Ochrana před technickou seizmicitou</w:t>
      </w:r>
      <w:bookmarkEnd w:id="25"/>
    </w:p>
    <w:p w14:paraId="608E7B38" w14:textId="2EB9B424" w:rsidR="00702CAF" w:rsidRDefault="00FC5BA0" w:rsidP="00702CAF">
      <w:pPr>
        <w:pStyle w:val="STNORMLN-2"/>
      </w:pPr>
      <w:r>
        <w:t>Stavba není ohrožena vlivy technické seizmicity.</w:t>
      </w:r>
    </w:p>
    <w:p w14:paraId="1B7E9E33" w14:textId="6F3FE890" w:rsidR="00FC5BA0" w:rsidRDefault="00FC5BA0" w:rsidP="001E0E14">
      <w:pPr>
        <w:pStyle w:val="STNADPIS2"/>
        <w:numPr>
          <w:ilvl w:val="1"/>
          <w:numId w:val="7"/>
        </w:numPr>
      </w:pPr>
      <w:bookmarkStart w:id="26" w:name="_Toc18407072"/>
      <w:r>
        <w:lastRenderedPageBreak/>
        <w:t>Protipovodňová opatření</w:t>
      </w:r>
      <w:bookmarkEnd w:id="26"/>
    </w:p>
    <w:p w14:paraId="6387C665" w14:textId="77777777" w:rsidR="00FC5BA0" w:rsidRDefault="00FC5BA0" w:rsidP="001E0E14">
      <w:r>
        <w:t>Vzhledem k poloze stavby není předmětem.</w:t>
      </w:r>
    </w:p>
    <w:p w14:paraId="6AD2EF8C" w14:textId="01C9C9DD" w:rsidR="00FC5BA0" w:rsidRDefault="00FC5BA0" w:rsidP="0043304D">
      <w:pPr>
        <w:pStyle w:val="STNADPIS-3bezcisel"/>
      </w:pPr>
      <w:bookmarkStart w:id="27" w:name="_Toc18407073"/>
      <w:r>
        <w:t>Ochrana před ostatními účinky – vlivem poddolování, výskytem metanu apod.</w:t>
      </w:r>
      <w:bookmarkEnd w:id="27"/>
      <w:r>
        <w:t xml:space="preserve"> </w:t>
      </w:r>
    </w:p>
    <w:p w14:paraId="61B040D4" w14:textId="393CCC6A" w:rsidR="00FC5BA0" w:rsidRDefault="00FC5BA0" w:rsidP="001E0E14">
      <w:r>
        <w:t>Není předmětem – objekt se nenachází v území s předpokládaným výskytem.</w:t>
      </w:r>
    </w:p>
    <w:p w14:paraId="1BC950A7" w14:textId="3267ED81" w:rsidR="00856B42" w:rsidRDefault="00856B42" w:rsidP="00856B42">
      <w:pPr>
        <w:pStyle w:val="STNADPIS2"/>
      </w:pPr>
      <w:bookmarkStart w:id="28" w:name="_Toc18407074"/>
      <w:r>
        <w:t>Požadavky na požární ochranu konstrukcí</w:t>
      </w:r>
      <w:bookmarkEnd w:id="28"/>
    </w:p>
    <w:p w14:paraId="580F2B87" w14:textId="00EC5017" w:rsidR="001E0E14" w:rsidRDefault="001E0E14" w:rsidP="001E0E14">
      <w:r>
        <w:t>Vzhledem k popisované konstrukci není nutno je řešit</w:t>
      </w:r>
    </w:p>
    <w:p w14:paraId="74FBBF3E" w14:textId="77777777" w:rsidR="003777F5" w:rsidRDefault="003777F5" w:rsidP="0043304D">
      <w:pPr>
        <w:pStyle w:val="STNORMLN-2"/>
      </w:pPr>
    </w:p>
    <w:p w14:paraId="2ECBEBC6" w14:textId="7879D417" w:rsidR="00466129" w:rsidRDefault="00466129" w:rsidP="0043304D">
      <w:pPr>
        <w:pStyle w:val="STNORMLN-2"/>
      </w:pPr>
    </w:p>
    <w:p w14:paraId="2C340D6B" w14:textId="77777777" w:rsidR="0042154E" w:rsidRDefault="0042154E" w:rsidP="0042154E">
      <w:pPr>
        <w:pStyle w:val="STNORMLN-2"/>
      </w:pPr>
      <w:r>
        <w:t>V Praze dne ………………………….</w:t>
      </w:r>
    </w:p>
    <w:p w14:paraId="6E7BD10C" w14:textId="77777777" w:rsidR="00295579" w:rsidRDefault="00295579" w:rsidP="0042154E">
      <w:pPr>
        <w:pStyle w:val="STNORMLN-2"/>
      </w:pPr>
    </w:p>
    <w:p w14:paraId="0F6517F0" w14:textId="46EC3360" w:rsidR="0042154E" w:rsidRDefault="0042154E" w:rsidP="0042154E">
      <w:pPr>
        <w:pStyle w:val="STNORMLN-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 . . . . . . . . . . . . . . . . . . . . . . . . . . . . .</w:t>
      </w:r>
    </w:p>
    <w:p w14:paraId="74CA6EB0" w14:textId="52B5D8F9" w:rsidR="0042154E" w:rsidRDefault="00402664" w:rsidP="0042154E">
      <w:pPr>
        <w:pStyle w:val="STNORMLN-2"/>
        <w:ind w:left="4963" w:firstLine="709"/>
      </w:pPr>
      <w:r>
        <w:t xml:space="preserve">Ing. </w:t>
      </w:r>
      <w:r w:rsidR="00FC4EBE">
        <w:t xml:space="preserve">Kitti </w:t>
      </w:r>
      <w:proofErr w:type="spellStart"/>
      <w:r w:rsidR="00FC4EBE">
        <w:t>Országhová</w:t>
      </w:r>
      <w:proofErr w:type="spellEnd"/>
    </w:p>
    <w:sectPr w:rsidR="0042154E" w:rsidSect="00142360">
      <w:type w:val="oddPage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295579" w:rsidRDefault="00295579" w:rsidP="00A9351D">
      <w:pPr>
        <w:spacing w:after="0"/>
      </w:pPr>
      <w:r>
        <w:separator/>
      </w:r>
    </w:p>
  </w:endnote>
  <w:endnote w:type="continuationSeparator" w:id="0">
    <w:p w14:paraId="5504344F" w14:textId="77777777" w:rsidR="00295579" w:rsidRDefault="00295579" w:rsidP="00A935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4A87E52B" w:rsidR="00295579" w:rsidRDefault="00295579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70</w:t>
        </w:r>
        <w:r w:rsidRPr="00B13E95">
          <w:rPr>
            <w:rStyle w:val="STZPATChar"/>
          </w:rPr>
          <w:fldChar w:fldCharType="end"/>
        </w:r>
      </w:p>
      <w:p w14:paraId="5F207369" w14:textId="6BFB39BB" w:rsidR="00295579" w:rsidRPr="00CF3FFB" w:rsidRDefault="00295579" w:rsidP="00CF3FFB">
        <w:pPr>
          <w:pStyle w:val="STZPAT"/>
        </w:pPr>
        <w:r>
          <w:rPr>
            <w:rStyle w:val="STZPATChar"/>
          </w:rPr>
          <w:t xml:space="preserve">Soubor </w:t>
        </w:r>
        <w:r w:rsidRPr="00C02181">
          <w:rPr>
            <w:rStyle w:val="STZPATChar"/>
            <w:i/>
          </w:rPr>
          <w:fldChar w:fldCharType="begin"/>
        </w:r>
        <w:r w:rsidRPr="00C02181">
          <w:rPr>
            <w:rStyle w:val="STZPATChar"/>
            <w:i/>
          </w:rPr>
          <w:instrText xml:space="preserve"> FILENAME   \* MERGEFORMAT </w:instrText>
        </w:r>
        <w:r w:rsidRPr="00C02181">
          <w:rPr>
            <w:rStyle w:val="STZPATChar"/>
            <w:i/>
          </w:rPr>
          <w:fldChar w:fldCharType="separate"/>
        </w:r>
        <w:r w:rsidR="00721D01">
          <w:rPr>
            <w:rStyle w:val="STZPATChar"/>
            <w:i/>
            <w:noProof/>
          </w:rPr>
          <w:t>2019_10_2_DJPS_D_0601_D.1.0601_001-101_TZPR</w:t>
        </w:r>
        <w:r w:rsidRPr="00C02181">
          <w:rPr>
            <w:rStyle w:val="STZPATChar"/>
            <w:i/>
          </w:rPr>
          <w:fldChar w:fldCharType="end"/>
        </w:r>
        <w:r>
          <w:rPr>
            <w:rStyle w:val="STZPATChar"/>
            <w:i/>
          </w:rPr>
          <w:t>TZ</w:t>
        </w:r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295579" w:rsidRDefault="00295579" w:rsidP="00A9351D">
      <w:pPr>
        <w:spacing w:after="0"/>
      </w:pPr>
      <w:r>
        <w:separator/>
      </w:r>
    </w:p>
  </w:footnote>
  <w:footnote w:type="continuationSeparator" w:id="0">
    <w:p w14:paraId="58595660" w14:textId="77777777" w:rsidR="00295579" w:rsidRDefault="00295579" w:rsidP="00A935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03E79B16" w:rsidR="00295579" w:rsidRDefault="00295579" w:rsidP="00651A0B">
    <w:pPr>
      <w:pStyle w:val="STZHLAV"/>
      <w:tabs>
        <w:tab w:val="right" w:pos="9072"/>
      </w:tabs>
    </w:pPr>
    <w:bookmarkStart w:id="3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</w:t>
    </w:r>
    <w:r>
      <w:rPr>
        <w:rFonts w:cs="Segoe UI"/>
      </w:rPr>
      <w:t>2019_010_2_CZ_11_DJP</w:t>
    </w:r>
    <w:r>
      <w:t xml:space="preserve"> _101</w:t>
    </w:r>
  </w:p>
  <w:p w14:paraId="68E6E7E7" w14:textId="686D6940" w:rsidR="00295579" w:rsidRPr="001B319A" w:rsidRDefault="00295579" w:rsidP="00C716E4">
    <w:pPr>
      <w:pStyle w:val="STZHLAV"/>
      <w:tabs>
        <w:tab w:val="right" w:pos="9071"/>
      </w:tabs>
      <w:jc w:val="left"/>
    </w:pPr>
    <w:r>
      <w:rPr>
        <w:b/>
      </w:rPr>
      <w:t>SO 0</w:t>
    </w:r>
    <w:r w:rsidR="00FC4EBE">
      <w:rPr>
        <w:b/>
      </w:rPr>
      <w:t>6</w:t>
    </w:r>
    <w:r>
      <w:rPr>
        <w:b/>
      </w:rPr>
      <w:t>0</w:t>
    </w:r>
    <w:r w:rsidR="00FC4EBE">
      <w:rPr>
        <w:b/>
      </w:rPr>
      <w:t>1</w:t>
    </w:r>
    <w:r>
      <w:rPr>
        <w:b/>
      </w:rPr>
      <w:t>- Technická zpráva</w:t>
    </w:r>
    <w:r>
      <w:tab/>
    </w:r>
    <w:r w:rsidRPr="007A4F16">
      <w:rPr>
        <w:rFonts w:cs="Segoe UI"/>
      </w:rPr>
      <w:t>DOMOV PRO OSOBY S AUTISMEM MB</w:t>
    </w:r>
  </w:p>
  <w:bookmarkEnd w:id="3"/>
  <w:p w14:paraId="2C322EC7" w14:textId="77777777" w:rsidR="00295579" w:rsidRPr="00A9351D" w:rsidRDefault="00295579" w:rsidP="001B319A">
    <w:pPr>
      <w:pStyle w:val="STZHLAV"/>
    </w:pPr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D8462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E7436FB"/>
    <w:multiLevelType w:val="hybridMultilevel"/>
    <w:tmpl w:val="CF128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70B8C"/>
    <w:multiLevelType w:val="hybridMultilevel"/>
    <w:tmpl w:val="8064F9C0"/>
    <w:lvl w:ilvl="0" w:tplc="C5304A08">
      <w:start w:val="330"/>
      <w:numFmt w:val="bullet"/>
      <w:lvlText w:val="-"/>
      <w:lvlJc w:val="left"/>
      <w:pPr>
        <w:ind w:left="13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5" w15:restartNumberingAfterBreak="0">
    <w:nsid w:val="24D5398B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75E07"/>
    <w:multiLevelType w:val="hybridMultilevel"/>
    <w:tmpl w:val="392E1B9C"/>
    <w:lvl w:ilvl="0" w:tplc="4F886E06">
      <w:start w:val="330"/>
      <w:numFmt w:val="bullet"/>
      <w:lvlText w:val="-"/>
      <w:lvlJc w:val="left"/>
      <w:pPr>
        <w:ind w:left="89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FE4E91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A5284"/>
    <w:multiLevelType w:val="hybridMultilevel"/>
    <w:tmpl w:val="92F428C4"/>
    <w:lvl w:ilvl="0" w:tplc="4E28A2A0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0204"/>
    <w:multiLevelType w:val="hybridMultilevel"/>
    <w:tmpl w:val="C52A52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46774"/>
    <w:multiLevelType w:val="hybridMultilevel"/>
    <w:tmpl w:val="40961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6" w15:restartNumberingAfterBreak="0">
    <w:nsid w:val="4A5A2C73"/>
    <w:multiLevelType w:val="hybridMultilevel"/>
    <w:tmpl w:val="B80427A4"/>
    <w:lvl w:ilvl="0" w:tplc="EC1ED7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D1E49B9"/>
    <w:multiLevelType w:val="hybridMultilevel"/>
    <w:tmpl w:val="126AD1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E7247"/>
    <w:multiLevelType w:val="hybridMultilevel"/>
    <w:tmpl w:val="81A4FABE"/>
    <w:lvl w:ilvl="0" w:tplc="F49826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F3043"/>
    <w:multiLevelType w:val="hybridMultilevel"/>
    <w:tmpl w:val="980A5818"/>
    <w:lvl w:ilvl="0" w:tplc="84680838">
      <w:start w:val="330"/>
      <w:numFmt w:val="bullet"/>
      <w:lvlText w:val="-"/>
      <w:lvlJc w:val="left"/>
      <w:pPr>
        <w:ind w:left="4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1" w15:restartNumberingAfterBreak="0">
    <w:nsid w:val="5A802B8C"/>
    <w:multiLevelType w:val="multilevel"/>
    <w:tmpl w:val="2A50AD94"/>
    <w:lvl w:ilvl="0">
      <w:start w:val="1"/>
      <w:numFmt w:val="decimal"/>
      <w:pStyle w:val="STNADPIS1"/>
      <w:suff w:val="space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4"/>
      </w:rPr>
    </w:lvl>
    <w:lvl w:ilvl="2">
      <w:start w:val="1"/>
      <w:numFmt w:val="lowerLetter"/>
      <w:pStyle w:val="STNADPIS3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2" w15:restartNumberingAfterBreak="0">
    <w:nsid w:val="6703324E"/>
    <w:multiLevelType w:val="hybridMultilevel"/>
    <w:tmpl w:val="3ABEEF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D06F9"/>
    <w:multiLevelType w:val="hybridMultilevel"/>
    <w:tmpl w:val="07D0213C"/>
    <w:lvl w:ilvl="0" w:tplc="572E02BC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3423B"/>
    <w:multiLevelType w:val="hybridMultilevel"/>
    <w:tmpl w:val="C1705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8"/>
  </w:num>
  <w:num w:numId="6">
    <w:abstractNumId w:val="8"/>
  </w:num>
  <w:num w:numId="7">
    <w:abstractNumId w:val="21"/>
  </w:num>
  <w:num w:numId="8">
    <w:abstractNumId w:val="23"/>
  </w:num>
  <w:num w:numId="9">
    <w:abstractNumId w:val="21"/>
    <w:lvlOverride w:ilvl="0">
      <w:lvl w:ilvl="0">
        <w:start w:val="1"/>
        <w:numFmt w:val="decimal"/>
        <w:pStyle w:val="STNADPIS1"/>
        <w:suff w:val="space"/>
        <w:lvlText w:val="%1)"/>
        <w:lvlJc w:val="left"/>
        <w:pPr>
          <w:ind w:left="0" w:firstLine="0"/>
        </w:pPr>
        <w:rPr>
          <w:rFonts w:ascii="Segoe UI" w:hAnsi="Segoe U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suff w:val="space"/>
        <w:lvlText w:val="%1.%2)"/>
        <w:lvlJc w:val="left"/>
        <w:pPr>
          <w:ind w:left="0" w:firstLine="0"/>
        </w:pPr>
        <w:rPr>
          <w:rFonts w:ascii="Segoe UI" w:hAnsi="Segoe UI" w:hint="default"/>
          <w:b/>
          <w:i w:val="0"/>
          <w:sz w:val="28"/>
        </w:rPr>
      </w:lvl>
    </w:lvlOverride>
    <w:lvlOverride w:ilvl="2">
      <w:lvl w:ilvl="2">
        <w:start w:val="1"/>
        <w:numFmt w:val="lowerLetter"/>
        <w:pStyle w:val="STNADPIS3"/>
        <w:suff w:val="space"/>
        <w:lvlText w:val="%1.%2.%3)"/>
        <w:lvlJc w:val="left"/>
        <w:pPr>
          <w:ind w:left="0" w:firstLine="0"/>
        </w:pPr>
        <w:rPr>
          <w:rFonts w:ascii="Segoe UI" w:hAnsi="Segoe UI" w:hint="default"/>
          <w:b/>
          <w:i w:val="0"/>
          <w:sz w:val="24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10">
    <w:abstractNumId w:val="21"/>
  </w:num>
  <w:num w:numId="11">
    <w:abstractNumId w:val="3"/>
  </w:num>
  <w:num w:numId="12">
    <w:abstractNumId w:val="16"/>
  </w:num>
  <w:num w:numId="13">
    <w:abstractNumId w:val="22"/>
  </w:num>
  <w:num w:numId="14">
    <w:abstractNumId w:val="20"/>
  </w:num>
  <w:num w:numId="15">
    <w:abstractNumId w:val="7"/>
  </w:num>
  <w:num w:numId="16">
    <w:abstractNumId w:val="4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19">
    <w:abstractNumId w:val="21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0">
    <w:abstractNumId w:val="19"/>
  </w:num>
  <w:num w:numId="21">
    <w:abstractNumId w:val="5"/>
  </w:num>
  <w:num w:numId="22">
    <w:abstractNumId w:val="9"/>
  </w:num>
  <w:num w:numId="23">
    <w:abstractNumId w:val="21"/>
    <w:lvlOverride w:ilvl="0">
      <w:lvl w:ilvl="0">
        <w:start w:val="1"/>
        <w:numFmt w:val="decimal"/>
        <w:pStyle w:val="STNADPIS1"/>
        <w:lvlText w:val="B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lowerLetter"/>
        <w:lvlText w:val="B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B.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</w:num>
  <w:num w:numId="26">
    <w:abstractNumId w:val="14"/>
  </w:num>
  <w:num w:numId="27">
    <w:abstractNumId w:val="13"/>
  </w:num>
  <w:num w:numId="28">
    <w:abstractNumId w:val="24"/>
  </w:num>
  <w:num w:numId="29">
    <w:abstractNumId w:val="23"/>
    <w:lvlOverride w:ilvl="0">
      <w:startOverride w:val="1"/>
    </w:lvlOverride>
  </w:num>
  <w:num w:numId="30">
    <w:abstractNumId w:val="23"/>
    <w:lvlOverride w:ilvl="0">
      <w:startOverride w:val="1"/>
    </w:lvlOverride>
  </w:num>
  <w:num w:numId="31">
    <w:abstractNumId w:val="23"/>
    <w:lvlOverride w:ilvl="0">
      <w:startOverride w:val="1"/>
    </w:lvlOverride>
  </w:num>
  <w:num w:numId="32">
    <w:abstractNumId w:val="23"/>
    <w:lvlOverride w:ilvl="0">
      <w:startOverride w:val="1"/>
    </w:lvlOverride>
  </w:num>
  <w:num w:numId="33">
    <w:abstractNumId w:val="23"/>
    <w:lvlOverride w:ilvl="0">
      <w:startOverride w:val="1"/>
    </w:lvlOverride>
  </w:num>
  <w:num w:numId="34">
    <w:abstractNumId w:val="23"/>
    <w:lvlOverride w:ilvl="0">
      <w:startOverride w:val="1"/>
    </w:lvlOverride>
  </w:num>
  <w:num w:numId="35">
    <w:abstractNumId w:val="23"/>
    <w:lvlOverride w:ilvl="0">
      <w:startOverride w:val="1"/>
    </w:lvlOverride>
  </w:num>
  <w:num w:numId="36">
    <w:abstractNumId w:val="23"/>
    <w:lvlOverride w:ilvl="0">
      <w:startOverride w:val="1"/>
    </w:lvlOverride>
  </w:num>
  <w:num w:numId="37">
    <w:abstractNumId w:val="2"/>
  </w:num>
  <w:num w:numId="38">
    <w:abstractNumId w:val="0"/>
  </w:num>
  <w:num w:numId="39">
    <w:abstractNumId w:val="1"/>
  </w:num>
  <w:num w:numId="4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1AAB"/>
    <w:rsid w:val="00004C6E"/>
    <w:rsid w:val="00005B49"/>
    <w:rsid w:val="00005FCA"/>
    <w:rsid w:val="000122E0"/>
    <w:rsid w:val="00013A75"/>
    <w:rsid w:val="00013B09"/>
    <w:rsid w:val="0001425D"/>
    <w:rsid w:val="00014A94"/>
    <w:rsid w:val="00014E3A"/>
    <w:rsid w:val="00026377"/>
    <w:rsid w:val="0002646E"/>
    <w:rsid w:val="00027F00"/>
    <w:rsid w:val="00030D0E"/>
    <w:rsid w:val="00031494"/>
    <w:rsid w:val="000318F8"/>
    <w:rsid w:val="00032014"/>
    <w:rsid w:val="00033AC0"/>
    <w:rsid w:val="00034AD2"/>
    <w:rsid w:val="00036014"/>
    <w:rsid w:val="0003653A"/>
    <w:rsid w:val="00041AD9"/>
    <w:rsid w:val="00041FB9"/>
    <w:rsid w:val="00044B33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6AF1"/>
    <w:rsid w:val="000673C1"/>
    <w:rsid w:val="000674D0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1AA"/>
    <w:rsid w:val="000839D4"/>
    <w:rsid w:val="00083A31"/>
    <w:rsid w:val="00083F4C"/>
    <w:rsid w:val="00084795"/>
    <w:rsid w:val="00084D11"/>
    <w:rsid w:val="00087615"/>
    <w:rsid w:val="000876A8"/>
    <w:rsid w:val="000A21B6"/>
    <w:rsid w:val="000A2F51"/>
    <w:rsid w:val="000A4029"/>
    <w:rsid w:val="000A567D"/>
    <w:rsid w:val="000A6765"/>
    <w:rsid w:val="000A749F"/>
    <w:rsid w:val="000B033A"/>
    <w:rsid w:val="000B1B0B"/>
    <w:rsid w:val="000B1DF1"/>
    <w:rsid w:val="000B2BD4"/>
    <w:rsid w:val="000B4808"/>
    <w:rsid w:val="000B4877"/>
    <w:rsid w:val="000B513B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4EC"/>
    <w:rsid w:val="000F1907"/>
    <w:rsid w:val="000F1B23"/>
    <w:rsid w:val="000F2479"/>
    <w:rsid w:val="000F3774"/>
    <w:rsid w:val="000F518E"/>
    <w:rsid w:val="000F6020"/>
    <w:rsid w:val="000F61A3"/>
    <w:rsid w:val="00101502"/>
    <w:rsid w:val="00102D17"/>
    <w:rsid w:val="00106E52"/>
    <w:rsid w:val="001128DA"/>
    <w:rsid w:val="00115F0F"/>
    <w:rsid w:val="00116947"/>
    <w:rsid w:val="001169B8"/>
    <w:rsid w:val="00120AFE"/>
    <w:rsid w:val="00123578"/>
    <w:rsid w:val="00124FE0"/>
    <w:rsid w:val="00127D4B"/>
    <w:rsid w:val="00131511"/>
    <w:rsid w:val="00131EC8"/>
    <w:rsid w:val="00133C7B"/>
    <w:rsid w:val="00135773"/>
    <w:rsid w:val="00137508"/>
    <w:rsid w:val="00137A42"/>
    <w:rsid w:val="00140BB9"/>
    <w:rsid w:val="00142360"/>
    <w:rsid w:val="00142F4C"/>
    <w:rsid w:val="001456BF"/>
    <w:rsid w:val="00145B56"/>
    <w:rsid w:val="001476B6"/>
    <w:rsid w:val="00150E8C"/>
    <w:rsid w:val="00152307"/>
    <w:rsid w:val="00153C0E"/>
    <w:rsid w:val="00154682"/>
    <w:rsid w:val="00155AA4"/>
    <w:rsid w:val="00157DEC"/>
    <w:rsid w:val="0016590C"/>
    <w:rsid w:val="00166097"/>
    <w:rsid w:val="0017101F"/>
    <w:rsid w:val="0017126F"/>
    <w:rsid w:val="00171724"/>
    <w:rsid w:val="00171B16"/>
    <w:rsid w:val="00174878"/>
    <w:rsid w:val="0018163C"/>
    <w:rsid w:val="0018169E"/>
    <w:rsid w:val="00183015"/>
    <w:rsid w:val="001904E9"/>
    <w:rsid w:val="0019079D"/>
    <w:rsid w:val="00190816"/>
    <w:rsid w:val="00193224"/>
    <w:rsid w:val="00193D8D"/>
    <w:rsid w:val="00194CC9"/>
    <w:rsid w:val="00195971"/>
    <w:rsid w:val="00196EB5"/>
    <w:rsid w:val="00197561"/>
    <w:rsid w:val="0019756E"/>
    <w:rsid w:val="001A1213"/>
    <w:rsid w:val="001A1658"/>
    <w:rsid w:val="001A16C5"/>
    <w:rsid w:val="001A2758"/>
    <w:rsid w:val="001A498C"/>
    <w:rsid w:val="001A4ACD"/>
    <w:rsid w:val="001A6DEF"/>
    <w:rsid w:val="001B082E"/>
    <w:rsid w:val="001B2E01"/>
    <w:rsid w:val="001B3047"/>
    <w:rsid w:val="001B319A"/>
    <w:rsid w:val="001B3427"/>
    <w:rsid w:val="001B44A8"/>
    <w:rsid w:val="001B57E3"/>
    <w:rsid w:val="001C0A07"/>
    <w:rsid w:val="001C2F2D"/>
    <w:rsid w:val="001C5E88"/>
    <w:rsid w:val="001C6A33"/>
    <w:rsid w:val="001C763A"/>
    <w:rsid w:val="001C7B0A"/>
    <w:rsid w:val="001D15EA"/>
    <w:rsid w:val="001D5179"/>
    <w:rsid w:val="001D5F84"/>
    <w:rsid w:val="001D6E0E"/>
    <w:rsid w:val="001E0E14"/>
    <w:rsid w:val="001E45D5"/>
    <w:rsid w:val="001E4B7D"/>
    <w:rsid w:val="001E6502"/>
    <w:rsid w:val="001E7275"/>
    <w:rsid w:val="001E762C"/>
    <w:rsid w:val="001F0604"/>
    <w:rsid w:val="001F4241"/>
    <w:rsid w:val="001F50A1"/>
    <w:rsid w:val="001F53C4"/>
    <w:rsid w:val="001F5D30"/>
    <w:rsid w:val="001F73AB"/>
    <w:rsid w:val="0020263E"/>
    <w:rsid w:val="00207921"/>
    <w:rsid w:val="00210B72"/>
    <w:rsid w:val="002118B3"/>
    <w:rsid w:val="0021203C"/>
    <w:rsid w:val="00215C9E"/>
    <w:rsid w:val="00217871"/>
    <w:rsid w:val="0021796C"/>
    <w:rsid w:val="0022034C"/>
    <w:rsid w:val="0022094D"/>
    <w:rsid w:val="002214E5"/>
    <w:rsid w:val="00224121"/>
    <w:rsid w:val="00224BD1"/>
    <w:rsid w:val="00225A63"/>
    <w:rsid w:val="00226A94"/>
    <w:rsid w:val="002274BC"/>
    <w:rsid w:val="002305ED"/>
    <w:rsid w:val="002307C6"/>
    <w:rsid w:val="00230C65"/>
    <w:rsid w:val="002318C2"/>
    <w:rsid w:val="00233D0B"/>
    <w:rsid w:val="00234731"/>
    <w:rsid w:val="00235462"/>
    <w:rsid w:val="00237250"/>
    <w:rsid w:val="002400FC"/>
    <w:rsid w:val="00244324"/>
    <w:rsid w:val="0024542E"/>
    <w:rsid w:val="00245BF6"/>
    <w:rsid w:val="00247F22"/>
    <w:rsid w:val="002510DA"/>
    <w:rsid w:val="002515DB"/>
    <w:rsid w:val="00251EAD"/>
    <w:rsid w:val="0025574F"/>
    <w:rsid w:val="00255FA3"/>
    <w:rsid w:val="002600D3"/>
    <w:rsid w:val="00264048"/>
    <w:rsid w:val="00264A1B"/>
    <w:rsid w:val="0026702C"/>
    <w:rsid w:val="00267427"/>
    <w:rsid w:val="00270202"/>
    <w:rsid w:val="00270AFE"/>
    <w:rsid w:val="0027187D"/>
    <w:rsid w:val="00271950"/>
    <w:rsid w:val="002727A2"/>
    <w:rsid w:val="00273B2B"/>
    <w:rsid w:val="00274243"/>
    <w:rsid w:val="00274748"/>
    <w:rsid w:val="0027543D"/>
    <w:rsid w:val="00275588"/>
    <w:rsid w:val="00275969"/>
    <w:rsid w:val="00275BAE"/>
    <w:rsid w:val="00275F90"/>
    <w:rsid w:val="00277507"/>
    <w:rsid w:val="00277956"/>
    <w:rsid w:val="00280DCF"/>
    <w:rsid w:val="002820B4"/>
    <w:rsid w:val="002827DB"/>
    <w:rsid w:val="00282B27"/>
    <w:rsid w:val="00282FA6"/>
    <w:rsid w:val="00283F24"/>
    <w:rsid w:val="0028414E"/>
    <w:rsid w:val="00285DC7"/>
    <w:rsid w:val="002876D1"/>
    <w:rsid w:val="002903F5"/>
    <w:rsid w:val="002921C5"/>
    <w:rsid w:val="00292FD6"/>
    <w:rsid w:val="00294035"/>
    <w:rsid w:val="00295579"/>
    <w:rsid w:val="00295612"/>
    <w:rsid w:val="0029691A"/>
    <w:rsid w:val="002A044D"/>
    <w:rsid w:val="002A1FCF"/>
    <w:rsid w:val="002A54C7"/>
    <w:rsid w:val="002A7E76"/>
    <w:rsid w:val="002B2E62"/>
    <w:rsid w:val="002B35AE"/>
    <w:rsid w:val="002B55F2"/>
    <w:rsid w:val="002C55F2"/>
    <w:rsid w:val="002C56D5"/>
    <w:rsid w:val="002D01F6"/>
    <w:rsid w:val="002D0C9C"/>
    <w:rsid w:val="002D4BEC"/>
    <w:rsid w:val="002D56B6"/>
    <w:rsid w:val="002D74E4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5659"/>
    <w:rsid w:val="002E7277"/>
    <w:rsid w:val="002E7722"/>
    <w:rsid w:val="002E7EE2"/>
    <w:rsid w:val="002F0158"/>
    <w:rsid w:val="002F0965"/>
    <w:rsid w:val="002F19BC"/>
    <w:rsid w:val="002F3524"/>
    <w:rsid w:val="002F6467"/>
    <w:rsid w:val="0030007C"/>
    <w:rsid w:val="00300BCB"/>
    <w:rsid w:val="003054E9"/>
    <w:rsid w:val="003062FE"/>
    <w:rsid w:val="00311A6C"/>
    <w:rsid w:val="003163A4"/>
    <w:rsid w:val="003179C2"/>
    <w:rsid w:val="003223D5"/>
    <w:rsid w:val="00322CCD"/>
    <w:rsid w:val="00326797"/>
    <w:rsid w:val="00326BEB"/>
    <w:rsid w:val="0032792B"/>
    <w:rsid w:val="003316DD"/>
    <w:rsid w:val="00332081"/>
    <w:rsid w:val="0034190E"/>
    <w:rsid w:val="0034343D"/>
    <w:rsid w:val="00344760"/>
    <w:rsid w:val="00344AB0"/>
    <w:rsid w:val="00344F94"/>
    <w:rsid w:val="00350FFF"/>
    <w:rsid w:val="0035178C"/>
    <w:rsid w:val="00351D02"/>
    <w:rsid w:val="0035305D"/>
    <w:rsid w:val="0035462F"/>
    <w:rsid w:val="00354B91"/>
    <w:rsid w:val="003554F8"/>
    <w:rsid w:val="0035721A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777F5"/>
    <w:rsid w:val="00380F3A"/>
    <w:rsid w:val="003813B7"/>
    <w:rsid w:val="0038200E"/>
    <w:rsid w:val="00382BAF"/>
    <w:rsid w:val="003833DA"/>
    <w:rsid w:val="003843C2"/>
    <w:rsid w:val="00384E61"/>
    <w:rsid w:val="003859D6"/>
    <w:rsid w:val="00385B82"/>
    <w:rsid w:val="003879FF"/>
    <w:rsid w:val="00391699"/>
    <w:rsid w:val="003923F7"/>
    <w:rsid w:val="00393359"/>
    <w:rsid w:val="00397251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A99"/>
    <w:rsid w:val="003B7CE6"/>
    <w:rsid w:val="003C17EB"/>
    <w:rsid w:val="003C231A"/>
    <w:rsid w:val="003C281D"/>
    <w:rsid w:val="003C29EF"/>
    <w:rsid w:val="003C46DD"/>
    <w:rsid w:val="003C486F"/>
    <w:rsid w:val="003C6E1A"/>
    <w:rsid w:val="003C7660"/>
    <w:rsid w:val="003D18F8"/>
    <w:rsid w:val="003D263E"/>
    <w:rsid w:val="003D38DC"/>
    <w:rsid w:val="003D4B9B"/>
    <w:rsid w:val="003D77E5"/>
    <w:rsid w:val="003E0E1A"/>
    <w:rsid w:val="003E13DB"/>
    <w:rsid w:val="003E235D"/>
    <w:rsid w:val="003E2900"/>
    <w:rsid w:val="003E2BF5"/>
    <w:rsid w:val="003E4A1B"/>
    <w:rsid w:val="003E64F5"/>
    <w:rsid w:val="003F3716"/>
    <w:rsid w:val="003F43D2"/>
    <w:rsid w:val="003F4E78"/>
    <w:rsid w:val="003F53D8"/>
    <w:rsid w:val="003F63DA"/>
    <w:rsid w:val="004003DF"/>
    <w:rsid w:val="00402488"/>
    <w:rsid w:val="00402664"/>
    <w:rsid w:val="00403A16"/>
    <w:rsid w:val="004058B0"/>
    <w:rsid w:val="00405C6D"/>
    <w:rsid w:val="00406981"/>
    <w:rsid w:val="00410B50"/>
    <w:rsid w:val="00410D15"/>
    <w:rsid w:val="00411CDC"/>
    <w:rsid w:val="00414976"/>
    <w:rsid w:val="004163BD"/>
    <w:rsid w:val="00420A0F"/>
    <w:rsid w:val="0042154E"/>
    <w:rsid w:val="00422A9F"/>
    <w:rsid w:val="00422DF2"/>
    <w:rsid w:val="0042455D"/>
    <w:rsid w:val="0042674C"/>
    <w:rsid w:val="004267E0"/>
    <w:rsid w:val="0043118B"/>
    <w:rsid w:val="00431E0C"/>
    <w:rsid w:val="00432418"/>
    <w:rsid w:val="0043261F"/>
    <w:rsid w:val="0043304D"/>
    <w:rsid w:val="004349C9"/>
    <w:rsid w:val="00434D8C"/>
    <w:rsid w:val="00435284"/>
    <w:rsid w:val="00437A80"/>
    <w:rsid w:val="00437F92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3621"/>
    <w:rsid w:val="00465A73"/>
    <w:rsid w:val="00465DAE"/>
    <w:rsid w:val="00466129"/>
    <w:rsid w:val="004676E0"/>
    <w:rsid w:val="004706D6"/>
    <w:rsid w:val="00470F20"/>
    <w:rsid w:val="00472104"/>
    <w:rsid w:val="00473286"/>
    <w:rsid w:val="0047557D"/>
    <w:rsid w:val="00476354"/>
    <w:rsid w:val="00480044"/>
    <w:rsid w:val="0048477A"/>
    <w:rsid w:val="00484B09"/>
    <w:rsid w:val="00484F46"/>
    <w:rsid w:val="00485E7F"/>
    <w:rsid w:val="0048655E"/>
    <w:rsid w:val="00486EFA"/>
    <w:rsid w:val="0049030B"/>
    <w:rsid w:val="00490C89"/>
    <w:rsid w:val="00491D0F"/>
    <w:rsid w:val="004955E1"/>
    <w:rsid w:val="0049695D"/>
    <w:rsid w:val="00496E9E"/>
    <w:rsid w:val="0049736D"/>
    <w:rsid w:val="004A045B"/>
    <w:rsid w:val="004A0732"/>
    <w:rsid w:val="004A2588"/>
    <w:rsid w:val="004A2682"/>
    <w:rsid w:val="004A40CE"/>
    <w:rsid w:val="004A5BCD"/>
    <w:rsid w:val="004A7E87"/>
    <w:rsid w:val="004B48FF"/>
    <w:rsid w:val="004B4F08"/>
    <w:rsid w:val="004B79F4"/>
    <w:rsid w:val="004C19CF"/>
    <w:rsid w:val="004C1E3C"/>
    <w:rsid w:val="004C5473"/>
    <w:rsid w:val="004C6E9E"/>
    <w:rsid w:val="004C7D79"/>
    <w:rsid w:val="004D0AB2"/>
    <w:rsid w:val="004D355C"/>
    <w:rsid w:val="004D390E"/>
    <w:rsid w:val="004D4D52"/>
    <w:rsid w:val="004D6E4E"/>
    <w:rsid w:val="004D7F0D"/>
    <w:rsid w:val="004E0ECB"/>
    <w:rsid w:val="004E13C0"/>
    <w:rsid w:val="004E1FBF"/>
    <w:rsid w:val="004E212C"/>
    <w:rsid w:val="004E2320"/>
    <w:rsid w:val="004E5C7A"/>
    <w:rsid w:val="004F09E3"/>
    <w:rsid w:val="004F12FE"/>
    <w:rsid w:val="004F1371"/>
    <w:rsid w:val="004F2C52"/>
    <w:rsid w:val="004F6122"/>
    <w:rsid w:val="004F6E97"/>
    <w:rsid w:val="004F71F3"/>
    <w:rsid w:val="004F72FC"/>
    <w:rsid w:val="0050055D"/>
    <w:rsid w:val="005021D2"/>
    <w:rsid w:val="0050224F"/>
    <w:rsid w:val="00503A8E"/>
    <w:rsid w:val="00503BEF"/>
    <w:rsid w:val="00504526"/>
    <w:rsid w:val="00504824"/>
    <w:rsid w:val="005109E4"/>
    <w:rsid w:val="00510CE5"/>
    <w:rsid w:val="00511E28"/>
    <w:rsid w:val="005146D0"/>
    <w:rsid w:val="005155FD"/>
    <w:rsid w:val="00515AE6"/>
    <w:rsid w:val="00516452"/>
    <w:rsid w:val="00521E97"/>
    <w:rsid w:val="005258EF"/>
    <w:rsid w:val="00525E6C"/>
    <w:rsid w:val="0052640E"/>
    <w:rsid w:val="00526D64"/>
    <w:rsid w:val="00526F44"/>
    <w:rsid w:val="0053013A"/>
    <w:rsid w:val="00530150"/>
    <w:rsid w:val="00533C03"/>
    <w:rsid w:val="00533C5C"/>
    <w:rsid w:val="00535E60"/>
    <w:rsid w:val="00536923"/>
    <w:rsid w:val="00540698"/>
    <w:rsid w:val="0054107E"/>
    <w:rsid w:val="00541D0C"/>
    <w:rsid w:val="0054260A"/>
    <w:rsid w:val="00542CFE"/>
    <w:rsid w:val="00545CD4"/>
    <w:rsid w:val="00550FAF"/>
    <w:rsid w:val="00551BB5"/>
    <w:rsid w:val="00552F39"/>
    <w:rsid w:val="005539C1"/>
    <w:rsid w:val="00553BD5"/>
    <w:rsid w:val="00553FC0"/>
    <w:rsid w:val="00554BBD"/>
    <w:rsid w:val="00555226"/>
    <w:rsid w:val="00555AE2"/>
    <w:rsid w:val="00555E19"/>
    <w:rsid w:val="00556E32"/>
    <w:rsid w:val="00562463"/>
    <w:rsid w:val="00563D99"/>
    <w:rsid w:val="00565853"/>
    <w:rsid w:val="00566D1F"/>
    <w:rsid w:val="00567351"/>
    <w:rsid w:val="00567944"/>
    <w:rsid w:val="00567E6B"/>
    <w:rsid w:val="00567EBF"/>
    <w:rsid w:val="0057071D"/>
    <w:rsid w:val="00570D3F"/>
    <w:rsid w:val="00570DE9"/>
    <w:rsid w:val="00571517"/>
    <w:rsid w:val="00573577"/>
    <w:rsid w:val="00575E8D"/>
    <w:rsid w:val="00577403"/>
    <w:rsid w:val="00580ED0"/>
    <w:rsid w:val="00587A95"/>
    <w:rsid w:val="00591DCE"/>
    <w:rsid w:val="0059228C"/>
    <w:rsid w:val="005923CF"/>
    <w:rsid w:val="00592465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4104"/>
    <w:rsid w:val="005A5573"/>
    <w:rsid w:val="005A5A6D"/>
    <w:rsid w:val="005A7D19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495F"/>
    <w:rsid w:val="005C5D35"/>
    <w:rsid w:val="005C62D4"/>
    <w:rsid w:val="005C6929"/>
    <w:rsid w:val="005C6D62"/>
    <w:rsid w:val="005C762C"/>
    <w:rsid w:val="005C7E2A"/>
    <w:rsid w:val="005D22F1"/>
    <w:rsid w:val="005D2457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6B8E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48DC"/>
    <w:rsid w:val="00625B8F"/>
    <w:rsid w:val="006270AC"/>
    <w:rsid w:val="00627826"/>
    <w:rsid w:val="00631CF4"/>
    <w:rsid w:val="006332ED"/>
    <w:rsid w:val="0063413E"/>
    <w:rsid w:val="0064248C"/>
    <w:rsid w:val="00642566"/>
    <w:rsid w:val="00642F3F"/>
    <w:rsid w:val="006435F0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412"/>
    <w:rsid w:val="0065664A"/>
    <w:rsid w:val="00656790"/>
    <w:rsid w:val="00660763"/>
    <w:rsid w:val="00662D0A"/>
    <w:rsid w:val="00663738"/>
    <w:rsid w:val="0066377E"/>
    <w:rsid w:val="00666055"/>
    <w:rsid w:val="006706BA"/>
    <w:rsid w:val="00671209"/>
    <w:rsid w:val="0067211C"/>
    <w:rsid w:val="00672A20"/>
    <w:rsid w:val="006733C5"/>
    <w:rsid w:val="006733F3"/>
    <w:rsid w:val="0067537F"/>
    <w:rsid w:val="00676500"/>
    <w:rsid w:val="00676EE9"/>
    <w:rsid w:val="0067767F"/>
    <w:rsid w:val="00681215"/>
    <w:rsid w:val="006846B3"/>
    <w:rsid w:val="0068639E"/>
    <w:rsid w:val="00686C7E"/>
    <w:rsid w:val="0068741B"/>
    <w:rsid w:val="00690F2C"/>
    <w:rsid w:val="00691812"/>
    <w:rsid w:val="006918BD"/>
    <w:rsid w:val="006921D0"/>
    <w:rsid w:val="00692C6D"/>
    <w:rsid w:val="00692CF5"/>
    <w:rsid w:val="00693CF0"/>
    <w:rsid w:val="00695A44"/>
    <w:rsid w:val="00697240"/>
    <w:rsid w:val="006A1B45"/>
    <w:rsid w:val="006A3A82"/>
    <w:rsid w:val="006A6CFC"/>
    <w:rsid w:val="006A7D6B"/>
    <w:rsid w:val="006B421C"/>
    <w:rsid w:val="006C2527"/>
    <w:rsid w:val="006C7855"/>
    <w:rsid w:val="006D0F7E"/>
    <w:rsid w:val="006D1DC9"/>
    <w:rsid w:val="006D2C26"/>
    <w:rsid w:val="006D2D88"/>
    <w:rsid w:val="006D7484"/>
    <w:rsid w:val="006D786A"/>
    <w:rsid w:val="006D7B87"/>
    <w:rsid w:val="006E53F7"/>
    <w:rsid w:val="006E5A10"/>
    <w:rsid w:val="006E66CA"/>
    <w:rsid w:val="006F0CB1"/>
    <w:rsid w:val="006F126C"/>
    <w:rsid w:val="006F2A2E"/>
    <w:rsid w:val="006F2B4B"/>
    <w:rsid w:val="006F39CB"/>
    <w:rsid w:val="006F3B49"/>
    <w:rsid w:val="00701082"/>
    <w:rsid w:val="00701E2B"/>
    <w:rsid w:val="00702CAF"/>
    <w:rsid w:val="00704A2F"/>
    <w:rsid w:val="007126B5"/>
    <w:rsid w:val="00713E41"/>
    <w:rsid w:val="00714224"/>
    <w:rsid w:val="00717923"/>
    <w:rsid w:val="007179AB"/>
    <w:rsid w:val="00720A80"/>
    <w:rsid w:val="00720D6D"/>
    <w:rsid w:val="00721323"/>
    <w:rsid w:val="00721C81"/>
    <w:rsid w:val="00721D01"/>
    <w:rsid w:val="00721EAF"/>
    <w:rsid w:val="00722072"/>
    <w:rsid w:val="00722A6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2AB4"/>
    <w:rsid w:val="00745B78"/>
    <w:rsid w:val="00745DEB"/>
    <w:rsid w:val="00747AD3"/>
    <w:rsid w:val="00751472"/>
    <w:rsid w:val="00754228"/>
    <w:rsid w:val="00755720"/>
    <w:rsid w:val="00755CDD"/>
    <w:rsid w:val="00756217"/>
    <w:rsid w:val="00757D97"/>
    <w:rsid w:val="007600C9"/>
    <w:rsid w:val="00760A44"/>
    <w:rsid w:val="007637DD"/>
    <w:rsid w:val="007640C0"/>
    <w:rsid w:val="00765287"/>
    <w:rsid w:val="00771984"/>
    <w:rsid w:val="00771A85"/>
    <w:rsid w:val="00771E22"/>
    <w:rsid w:val="0077406B"/>
    <w:rsid w:val="00774571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873E0"/>
    <w:rsid w:val="007876FC"/>
    <w:rsid w:val="007912F4"/>
    <w:rsid w:val="00793B16"/>
    <w:rsid w:val="00795D0B"/>
    <w:rsid w:val="00797AEE"/>
    <w:rsid w:val="007A435C"/>
    <w:rsid w:val="007A4622"/>
    <w:rsid w:val="007A5753"/>
    <w:rsid w:val="007B0268"/>
    <w:rsid w:val="007B0686"/>
    <w:rsid w:val="007B19A4"/>
    <w:rsid w:val="007B42E9"/>
    <w:rsid w:val="007B53C8"/>
    <w:rsid w:val="007B6FFA"/>
    <w:rsid w:val="007B70CB"/>
    <w:rsid w:val="007B769B"/>
    <w:rsid w:val="007C011B"/>
    <w:rsid w:val="007C0FAD"/>
    <w:rsid w:val="007C20D1"/>
    <w:rsid w:val="007C2B39"/>
    <w:rsid w:val="007C7385"/>
    <w:rsid w:val="007D0077"/>
    <w:rsid w:val="007D181B"/>
    <w:rsid w:val="007D1987"/>
    <w:rsid w:val="007D2CEC"/>
    <w:rsid w:val="007D3D4B"/>
    <w:rsid w:val="007D490A"/>
    <w:rsid w:val="007D7C64"/>
    <w:rsid w:val="007E06D6"/>
    <w:rsid w:val="007E0D72"/>
    <w:rsid w:val="007E16D4"/>
    <w:rsid w:val="007E3EA1"/>
    <w:rsid w:val="007E4939"/>
    <w:rsid w:val="007E67FD"/>
    <w:rsid w:val="007F058C"/>
    <w:rsid w:val="007F0FFC"/>
    <w:rsid w:val="007F1000"/>
    <w:rsid w:val="007F11EE"/>
    <w:rsid w:val="007F4F1A"/>
    <w:rsid w:val="00800715"/>
    <w:rsid w:val="0080263C"/>
    <w:rsid w:val="00804C98"/>
    <w:rsid w:val="00812B0E"/>
    <w:rsid w:val="0081462D"/>
    <w:rsid w:val="00814832"/>
    <w:rsid w:val="00815A36"/>
    <w:rsid w:val="00822DE8"/>
    <w:rsid w:val="00823472"/>
    <w:rsid w:val="00830436"/>
    <w:rsid w:val="00835308"/>
    <w:rsid w:val="00842AB7"/>
    <w:rsid w:val="0085141C"/>
    <w:rsid w:val="00851A27"/>
    <w:rsid w:val="00852384"/>
    <w:rsid w:val="0085559A"/>
    <w:rsid w:val="00856449"/>
    <w:rsid w:val="00856844"/>
    <w:rsid w:val="00856B42"/>
    <w:rsid w:val="0085766B"/>
    <w:rsid w:val="008577B6"/>
    <w:rsid w:val="00864BDA"/>
    <w:rsid w:val="0086524D"/>
    <w:rsid w:val="00866726"/>
    <w:rsid w:val="00866A55"/>
    <w:rsid w:val="008678AE"/>
    <w:rsid w:val="00870B4B"/>
    <w:rsid w:val="00870ECB"/>
    <w:rsid w:val="00872A21"/>
    <w:rsid w:val="00873C5D"/>
    <w:rsid w:val="00875A46"/>
    <w:rsid w:val="008762A5"/>
    <w:rsid w:val="00876539"/>
    <w:rsid w:val="00880295"/>
    <w:rsid w:val="0088305E"/>
    <w:rsid w:val="00883916"/>
    <w:rsid w:val="00883FBA"/>
    <w:rsid w:val="00884A86"/>
    <w:rsid w:val="008854A0"/>
    <w:rsid w:val="008857E0"/>
    <w:rsid w:val="00887D81"/>
    <w:rsid w:val="00890D6B"/>
    <w:rsid w:val="00891031"/>
    <w:rsid w:val="00892973"/>
    <w:rsid w:val="008A18B7"/>
    <w:rsid w:val="008A3BB8"/>
    <w:rsid w:val="008A7B34"/>
    <w:rsid w:val="008B03A5"/>
    <w:rsid w:val="008B348E"/>
    <w:rsid w:val="008B467D"/>
    <w:rsid w:val="008B610D"/>
    <w:rsid w:val="008B6CA7"/>
    <w:rsid w:val="008B79BB"/>
    <w:rsid w:val="008C1728"/>
    <w:rsid w:val="008C266F"/>
    <w:rsid w:val="008C3A6B"/>
    <w:rsid w:val="008C50F7"/>
    <w:rsid w:val="008C5524"/>
    <w:rsid w:val="008C6B65"/>
    <w:rsid w:val="008C6E91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546F"/>
    <w:rsid w:val="008E5AD6"/>
    <w:rsid w:val="008E769A"/>
    <w:rsid w:val="008F1886"/>
    <w:rsid w:val="008F2FBF"/>
    <w:rsid w:val="008F5544"/>
    <w:rsid w:val="008F5B45"/>
    <w:rsid w:val="008F7A35"/>
    <w:rsid w:val="00900221"/>
    <w:rsid w:val="00900B55"/>
    <w:rsid w:val="00903C5F"/>
    <w:rsid w:val="00904061"/>
    <w:rsid w:val="009040F2"/>
    <w:rsid w:val="00904300"/>
    <w:rsid w:val="00905B6A"/>
    <w:rsid w:val="00910098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5F7E"/>
    <w:rsid w:val="00926CC5"/>
    <w:rsid w:val="00931159"/>
    <w:rsid w:val="0093227D"/>
    <w:rsid w:val="00933DA3"/>
    <w:rsid w:val="0093691C"/>
    <w:rsid w:val="00937524"/>
    <w:rsid w:val="00942A51"/>
    <w:rsid w:val="0094478F"/>
    <w:rsid w:val="00945E32"/>
    <w:rsid w:val="00947375"/>
    <w:rsid w:val="00954752"/>
    <w:rsid w:val="00954E03"/>
    <w:rsid w:val="00956F5E"/>
    <w:rsid w:val="00960703"/>
    <w:rsid w:val="00960FEC"/>
    <w:rsid w:val="00961369"/>
    <w:rsid w:val="009614DD"/>
    <w:rsid w:val="00961A09"/>
    <w:rsid w:val="00963579"/>
    <w:rsid w:val="00964669"/>
    <w:rsid w:val="0096556B"/>
    <w:rsid w:val="00971D1D"/>
    <w:rsid w:val="00974F49"/>
    <w:rsid w:val="00976DE3"/>
    <w:rsid w:val="00982EBE"/>
    <w:rsid w:val="00984D0E"/>
    <w:rsid w:val="0098545F"/>
    <w:rsid w:val="009861E1"/>
    <w:rsid w:val="0098706C"/>
    <w:rsid w:val="00987B0D"/>
    <w:rsid w:val="00991141"/>
    <w:rsid w:val="00992303"/>
    <w:rsid w:val="00992903"/>
    <w:rsid w:val="009947D2"/>
    <w:rsid w:val="009950AC"/>
    <w:rsid w:val="00997F1C"/>
    <w:rsid w:val="009A0558"/>
    <w:rsid w:val="009A064C"/>
    <w:rsid w:val="009A2552"/>
    <w:rsid w:val="009A36D0"/>
    <w:rsid w:val="009A725E"/>
    <w:rsid w:val="009A7EEC"/>
    <w:rsid w:val="009B00E9"/>
    <w:rsid w:val="009B02E4"/>
    <w:rsid w:val="009B2C19"/>
    <w:rsid w:val="009B2E91"/>
    <w:rsid w:val="009B3DC9"/>
    <w:rsid w:val="009B51F4"/>
    <w:rsid w:val="009B7C30"/>
    <w:rsid w:val="009C0A3F"/>
    <w:rsid w:val="009C49F9"/>
    <w:rsid w:val="009C525E"/>
    <w:rsid w:val="009C6631"/>
    <w:rsid w:val="009D15CD"/>
    <w:rsid w:val="009D173B"/>
    <w:rsid w:val="009D1E5B"/>
    <w:rsid w:val="009D21C0"/>
    <w:rsid w:val="009D3086"/>
    <w:rsid w:val="009D3663"/>
    <w:rsid w:val="009D4380"/>
    <w:rsid w:val="009D5D29"/>
    <w:rsid w:val="009D6A28"/>
    <w:rsid w:val="009D7FD6"/>
    <w:rsid w:val="009E0C76"/>
    <w:rsid w:val="009E5349"/>
    <w:rsid w:val="009E6358"/>
    <w:rsid w:val="009E6AAE"/>
    <w:rsid w:val="009F24D7"/>
    <w:rsid w:val="009F671E"/>
    <w:rsid w:val="009F6CBA"/>
    <w:rsid w:val="009F6E5E"/>
    <w:rsid w:val="009F7571"/>
    <w:rsid w:val="00A03106"/>
    <w:rsid w:val="00A06D11"/>
    <w:rsid w:val="00A12A7D"/>
    <w:rsid w:val="00A1411E"/>
    <w:rsid w:val="00A15723"/>
    <w:rsid w:val="00A15AC5"/>
    <w:rsid w:val="00A15FE7"/>
    <w:rsid w:val="00A2555A"/>
    <w:rsid w:val="00A25EE6"/>
    <w:rsid w:val="00A30EE1"/>
    <w:rsid w:val="00A3232F"/>
    <w:rsid w:val="00A32C73"/>
    <w:rsid w:val="00A337E7"/>
    <w:rsid w:val="00A34EFE"/>
    <w:rsid w:val="00A35758"/>
    <w:rsid w:val="00A377A4"/>
    <w:rsid w:val="00A379AB"/>
    <w:rsid w:val="00A37B8F"/>
    <w:rsid w:val="00A41AE5"/>
    <w:rsid w:val="00A41C23"/>
    <w:rsid w:val="00A41E98"/>
    <w:rsid w:val="00A433F5"/>
    <w:rsid w:val="00A46FC8"/>
    <w:rsid w:val="00A473A5"/>
    <w:rsid w:val="00A4760A"/>
    <w:rsid w:val="00A50DF6"/>
    <w:rsid w:val="00A5117C"/>
    <w:rsid w:val="00A512FD"/>
    <w:rsid w:val="00A5157E"/>
    <w:rsid w:val="00A530C3"/>
    <w:rsid w:val="00A538A7"/>
    <w:rsid w:val="00A57CD0"/>
    <w:rsid w:val="00A61636"/>
    <w:rsid w:val="00A62BD3"/>
    <w:rsid w:val="00A632CB"/>
    <w:rsid w:val="00A6469B"/>
    <w:rsid w:val="00A6549D"/>
    <w:rsid w:val="00A677A9"/>
    <w:rsid w:val="00A72326"/>
    <w:rsid w:val="00A7349D"/>
    <w:rsid w:val="00A754AF"/>
    <w:rsid w:val="00A77F7D"/>
    <w:rsid w:val="00A82007"/>
    <w:rsid w:val="00A841A7"/>
    <w:rsid w:val="00A84B42"/>
    <w:rsid w:val="00A85E56"/>
    <w:rsid w:val="00A86898"/>
    <w:rsid w:val="00A87BF6"/>
    <w:rsid w:val="00A909ED"/>
    <w:rsid w:val="00A90EF5"/>
    <w:rsid w:val="00A9299F"/>
    <w:rsid w:val="00A9351D"/>
    <w:rsid w:val="00A93597"/>
    <w:rsid w:val="00A948D5"/>
    <w:rsid w:val="00A94C96"/>
    <w:rsid w:val="00A94F35"/>
    <w:rsid w:val="00A969D9"/>
    <w:rsid w:val="00A97049"/>
    <w:rsid w:val="00A97728"/>
    <w:rsid w:val="00A9793E"/>
    <w:rsid w:val="00AA3D34"/>
    <w:rsid w:val="00AA4AE9"/>
    <w:rsid w:val="00AA57E5"/>
    <w:rsid w:val="00AA6A6E"/>
    <w:rsid w:val="00AA72FA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C46E0"/>
    <w:rsid w:val="00AC56BC"/>
    <w:rsid w:val="00AD031A"/>
    <w:rsid w:val="00AD1263"/>
    <w:rsid w:val="00AD1BF5"/>
    <w:rsid w:val="00AD3C18"/>
    <w:rsid w:val="00AD3EA1"/>
    <w:rsid w:val="00AD55D1"/>
    <w:rsid w:val="00AD6C9C"/>
    <w:rsid w:val="00AE0A6F"/>
    <w:rsid w:val="00AE1436"/>
    <w:rsid w:val="00AE3383"/>
    <w:rsid w:val="00AE685E"/>
    <w:rsid w:val="00AE7974"/>
    <w:rsid w:val="00AE7981"/>
    <w:rsid w:val="00AF068C"/>
    <w:rsid w:val="00AF4A4C"/>
    <w:rsid w:val="00AF61F5"/>
    <w:rsid w:val="00AF74F3"/>
    <w:rsid w:val="00AF7D5F"/>
    <w:rsid w:val="00B000C9"/>
    <w:rsid w:val="00B01D8A"/>
    <w:rsid w:val="00B03FA5"/>
    <w:rsid w:val="00B05623"/>
    <w:rsid w:val="00B0577A"/>
    <w:rsid w:val="00B05933"/>
    <w:rsid w:val="00B05B4F"/>
    <w:rsid w:val="00B06D06"/>
    <w:rsid w:val="00B119A9"/>
    <w:rsid w:val="00B12E73"/>
    <w:rsid w:val="00B13E95"/>
    <w:rsid w:val="00B148F8"/>
    <w:rsid w:val="00B17121"/>
    <w:rsid w:val="00B20711"/>
    <w:rsid w:val="00B20B10"/>
    <w:rsid w:val="00B22920"/>
    <w:rsid w:val="00B260A6"/>
    <w:rsid w:val="00B27673"/>
    <w:rsid w:val="00B32341"/>
    <w:rsid w:val="00B33AA8"/>
    <w:rsid w:val="00B407FB"/>
    <w:rsid w:val="00B40DA8"/>
    <w:rsid w:val="00B420A4"/>
    <w:rsid w:val="00B44075"/>
    <w:rsid w:val="00B467E5"/>
    <w:rsid w:val="00B46FB2"/>
    <w:rsid w:val="00B53217"/>
    <w:rsid w:val="00B532BF"/>
    <w:rsid w:val="00B53E48"/>
    <w:rsid w:val="00B54843"/>
    <w:rsid w:val="00B555DD"/>
    <w:rsid w:val="00B5597F"/>
    <w:rsid w:val="00B565AE"/>
    <w:rsid w:val="00B56B95"/>
    <w:rsid w:val="00B56DDB"/>
    <w:rsid w:val="00B5738E"/>
    <w:rsid w:val="00B612F5"/>
    <w:rsid w:val="00B65FE1"/>
    <w:rsid w:val="00B739C6"/>
    <w:rsid w:val="00B74BC0"/>
    <w:rsid w:val="00B759E2"/>
    <w:rsid w:val="00B76AC9"/>
    <w:rsid w:val="00B80E9C"/>
    <w:rsid w:val="00B82430"/>
    <w:rsid w:val="00B83ED2"/>
    <w:rsid w:val="00B849E3"/>
    <w:rsid w:val="00B852B8"/>
    <w:rsid w:val="00B86737"/>
    <w:rsid w:val="00B8767A"/>
    <w:rsid w:val="00B908E5"/>
    <w:rsid w:val="00B91412"/>
    <w:rsid w:val="00B91DE9"/>
    <w:rsid w:val="00B92852"/>
    <w:rsid w:val="00B9446B"/>
    <w:rsid w:val="00B94FDC"/>
    <w:rsid w:val="00B966EE"/>
    <w:rsid w:val="00BA06B3"/>
    <w:rsid w:val="00BA0D69"/>
    <w:rsid w:val="00BA287D"/>
    <w:rsid w:val="00BA30C6"/>
    <w:rsid w:val="00BA3BB3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37FD"/>
    <w:rsid w:val="00BC4F4E"/>
    <w:rsid w:val="00BC59E6"/>
    <w:rsid w:val="00BC5D46"/>
    <w:rsid w:val="00BC6D4E"/>
    <w:rsid w:val="00BD048B"/>
    <w:rsid w:val="00BD2FDE"/>
    <w:rsid w:val="00BD423B"/>
    <w:rsid w:val="00BD423E"/>
    <w:rsid w:val="00BD4295"/>
    <w:rsid w:val="00BE03BC"/>
    <w:rsid w:val="00BE179E"/>
    <w:rsid w:val="00BE1CD0"/>
    <w:rsid w:val="00BE2E0C"/>
    <w:rsid w:val="00BE41B7"/>
    <w:rsid w:val="00BE6033"/>
    <w:rsid w:val="00BE6118"/>
    <w:rsid w:val="00BE6C7E"/>
    <w:rsid w:val="00BE711F"/>
    <w:rsid w:val="00BF0CF0"/>
    <w:rsid w:val="00BF0EE4"/>
    <w:rsid w:val="00BF197E"/>
    <w:rsid w:val="00BF2C16"/>
    <w:rsid w:val="00BF2DF8"/>
    <w:rsid w:val="00BF39BA"/>
    <w:rsid w:val="00BF4945"/>
    <w:rsid w:val="00BF50B0"/>
    <w:rsid w:val="00BF7107"/>
    <w:rsid w:val="00BF7E97"/>
    <w:rsid w:val="00C00B36"/>
    <w:rsid w:val="00C02181"/>
    <w:rsid w:val="00C0257E"/>
    <w:rsid w:val="00C06463"/>
    <w:rsid w:val="00C06A86"/>
    <w:rsid w:val="00C107FE"/>
    <w:rsid w:val="00C11383"/>
    <w:rsid w:val="00C12D6C"/>
    <w:rsid w:val="00C13727"/>
    <w:rsid w:val="00C13F14"/>
    <w:rsid w:val="00C1525E"/>
    <w:rsid w:val="00C15C4F"/>
    <w:rsid w:val="00C16163"/>
    <w:rsid w:val="00C178BF"/>
    <w:rsid w:val="00C2026B"/>
    <w:rsid w:val="00C20F84"/>
    <w:rsid w:val="00C2519A"/>
    <w:rsid w:val="00C252E2"/>
    <w:rsid w:val="00C25320"/>
    <w:rsid w:val="00C26EE0"/>
    <w:rsid w:val="00C2720D"/>
    <w:rsid w:val="00C2772E"/>
    <w:rsid w:val="00C27803"/>
    <w:rsid w:val="00C3074D"/>
    <w:rsid w:val="00C30E5A"/>
    <w:rsid w:val="00C31DC5"/>
    <w:rsid w:val="00C35CBD"/>
    <w:rsid w:val="00C37844"/>
    <w:rsid w:val="00C40B0E"/>
    <w:rsid w:val="00C41989"/>
    <w:rsid w:val="00C47B4D"/>
    <w:rsid w:val="00C51A25"/>
    <w:rsid w:val="00C534EB"/>
    <w:rsid w:val="00C54274"/>
    <w:rsid w:val="00C54F29"/>
    <w:rsid w:val="00C55D1F"/>
    <w:rsid w:val="00C56CE3"/>
    <w:rsid w:val="00C6215A"/>
    <w:rsid w:val="00C64827"/>
    <w:rsid w:val="00C65035"/>
    <w:rsid w:val="00C65A07"/>
    <w:rsid w:val="00C67534"/>
    <w:rsid w:val="00C7090D"/>
    <w:rsid w:val="00C716E4"/>
    <w:rsid w:val="00C72458"/>
    <w:rsid w:val="00C72EF4"/>
    <w:rsid w:val="00C73796"/>
    <w:rsid w:val="00C76290"/>
    <w:rsid w:val="00C76CCA"/>
    <w:rsid w:val="00C818E1"/>
    <w:rsid w:val="00C844F5"/>
    <w:rsid w:val="00C9076D"/>
    <w:rsid w:val="00C9217B"/>
    <w:rsid w:val="00C92C33"/>
    <w:rsid w:val="00C93703"/>
    <w:rsid w:val="00C9406C"/>
    <w:rsid w:val="00C95A9B"/>
    <w:rsid w:val="00C97ABE"/>
    <w:rsid w:val="00CA0B32"/>
    <w:rsid w:val="00CB08DD"/>
    <w:rsid w:val="00CB1E2E"/>
    <w:rsid w:val="00CB2712"/>
    <w:rsid w:val="00CB3874"/>
    <w:rsid w:val="00CB3E4A"/>
    <w:rsid w:val="00CB53AF"/>
    <w:rsid w:val="00CB57F0"/>
    <w:rsid w:val="00CB7288"/>
    <w:rsid w:val="00CC05D6"/>
    <w:rsid w:val="00CC4D6D"/>
    <w:rsid w:val="00CC5487"/>
    <w:rsid w:val="00CC5CEE"/>
    <w:rsid w:val="00CC7121"/>
    <w:rsid w:val="00CC7560"/>
    <w:rsid w:val="00CC7D6E"/>
    <w:rsid w:val="00CD13F4"/>
    <w:rsid w:val="00CD544A"/>
    <w:rsid w:val="00CD5EDF"/>
    <w:rsid w:val="00CE3D96"/>
    <w:rsid w:val="00CE4799"/>
    <w:rsid w:val="00CE51D3"/>
    <w:rsid w:val="00CE52CA"/>
    <w:rsid w:val="00CF3CBF"/>
    <w:rsid w:val="00CF3F93"/>
    <w:rsid w:val="00CF3FFB"/>
    <w:rsid w:val="00CF65A0"/>
    <w:rsid w:val="00D01457"/>
    <w:rsid w:val="00D02DFD"/>
    <w:rsid w:val="00D0496C"/>
    <w:rsid w:val="00D10B51"/>
    <w:rsid w:val="00D11925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24B22"/>
    <w:rsid w:val="00D3345E"/>
    <w:rsid w:val="00D33E1B"/>
    <w:rsid w:val="00D36A2B"/>
    <w:rsid w:val="00D4170E"/>
    <w:rsid w:val="00D419BE"/>
    <w:rsid w:val="00D420BC"/>
    <w:rsid w:val="00D42AFC"/>
    <w:rsid w:val="00D4464C"/>
    <w:rsid w:val="00D4513E"/>
    <w:rsid w:val="00D46A2F"/>
    <w:rsid w:val="00D47FA0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6164A"/>
    <w:rsid w:val="00D622DF"/>
    <w:rsid w:val="00D645E5"/>
    <w:rsid w:val="00D64FEB"/>
    <w:rsid w:val="00D664C8"/>
    <w:rsid w:val="00D66C3C"/>
    <w:rsid w:val="00D66C6F"/>
    <w:rsid w:val="00D71AEC"/>
    <w:rsid w:val="00D722C2"/>
    <w:rsid w:val="00D7349C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206"/>
    <w:rsid w:val="00D902BB"/>
    <w:rsid w:val="00D917B7"/>
    <w:rsid w:val="00D93566"/>
    <w:rsid w:val="00D93D60"/>
    <w:rsid w:val="00D94281"/>
    <w:rsid w:val="00D95721"/>
    <w:rsid w:val="00D96D80"/>
    <w:rsid w:val="00DA0473"/>
    <w:rsid w:val="00DA1CA5"/>
    <w:rsid w:val="00DA2AAF"/>
    <w:rsid w:val="00DA2D03"/>
    <w:rsid w:val="00DA3969"/>
    <w:rsid w:val="00DA67E0"/>
    <w:rsid w:val="00DA7F79"/>
    <w:rsid w:val="00DB2A51"/>
    <w:rsid w:val="00DB3BFF"/>
    <w:rsid w:val="00DB439A"/>
    <w:rsid w:val="00DB6FB3"/>
    <w:rsid w:val="00DC19F1"/>
    <w:rsid w:val="00DC29A8"/>
    <w:rsid w:val="00DC3582"/>
    <w:rsid w:val="00DC5B56"/>
    <w:rsid w:val="00DC622E"/>
    <w:rsid w:val="00DD0665"/>
    <w:rsid w:val="00DD1D09"/>
    <w:rsid w:val="00DD34F9"/>
    <w:rsid w:val="00DD53CD"/>
    <w:rsid w:val="00DE2F6C"/>
    <w:rsid w:val="00DE439E"/>
    <w:rsid w:val="00DE6CDA"/>
    <w:rsid w:val="00DF3818"/>
    <w:rsid w:val="00DF43A7"/>
    <w:rsid w:val="00DF6281"/>
    <w:rsid w:val="00E00613"/>
    <w:rsid w:val="00E0065A"/>
    <w:rsid w:val="00E018B9"/>
    <w:rsid w:val="00E039CB"/>
    <w:rsid w:val="00E07C8A"/>
    <w:rsid w:val="00E12346"/>
    <w:rsid w:val="00E12738"/>
    <w:rsid w:val="00E1408D"/>
    <w:rsid w:val="00E20333"/>
    <w:rsid w:val="00E21149"/>
    <w:rsid w:val="00E21229"/>
    <w:rsid w:val="00E23C83"/>
    <w:rsid w:val="00E3044B"/>
    <w:rsid w:val="00E32287"/>
    <w:rsid w:val="00E329D4"/>
    <w:rsid w:val="00E407CD"/>
    <w:rsid w:val="00E409BE"/>
    <w:rsid w:val="00E431A9"/>
    <w:rsid w:val="00E45D20"/>
    <w:rsid w:val="00E47484"/>
    <w:rsid w:val="00E51235"/>
    <w:rsid w:val="00E5132E"/>
    <w:rsid w:val="00E51793"/>
    <w:rsid w:val="00E53DB5"/>
    <w:rsid w:val="00E54895"/>
    <w:rsid w:val="00E5590F"/>
    <w:rsid w:val="00E5595F"/>
    <w:rsid w:val="00E566E7"/>
    <w:rsid w:val="00E628E0"/>
    <w:rsid w:val="00E63A62"/>
    <w:rsid w:val="00E63C4C"/>
    <w:rsid w:val="00E704C6"/>
    <w:rsid w:val="00E70E17"/>
    <w:rsid w:val="00E72157"/>
    <w:rsid w:val="00E7265E"/>
    <w:rsid w:val="00E75C5B"/>
    <w:rsid w:val="00E7627F"/>
    <w:rsid w:val="00E76A54"/>
    <w:rsid w:val="00E77FDA"/>
    <w:rsid w:val="00E80A6E"/>
    <w:rsid w:val="00E80EA8"/>
    <w:rsid w:val="00E82AAC"/>
    <w:rsid w:val="00E86360"/>
    <w:rsid w:val="00E879D6"/>
    <w:rsid w:val="00E87A55"/>
    <w:rsid w:val="00E90770"/>
    <w:rsid w:val="00E9424B"/>
    <w:rsid w:val="00E955C8"/>
    <w:rsid w:val="00E97C43"/>
    <w:rsid w:val="00EA198D"/>
    <w:rsid w:val="00EA309D"/>
    <w:rsid w:val="00EA3A9A"/>
    <w:rsid w:val="00EA7E5A"/>
    <w:rsid w:val="00EB35C3"/>
    <w:rsid w:val="00EB3913"/>
    <w:rsid w:val="00EB49CC"/>
    <w:rsid w:val="00EB504E"/>
    <w:rsid w:val="00EB53BC"/>
    <w:rsid w:val="00EB546C"/>
    <w:rsid w:val="00EB56C6"/>
    <w:rsid w:val="00EB68A3"/>
    <w:rsid w:val="00EB7ED2"/>
    <w:rsid w:val="00EB7F80"/>
    <w:rsid w:val="00EC4B5B"/>
    <w:rsid w:val="00EC6096"/>
    <w:rsid w:val="00EC7E5D"/>
    <w:rsid w:val="00ED0C28"/>
    <w:rsid w:val="00ED1A21"/>
    <w:rsid w:val="00ED32F0"/>
    <w:rsid w:val="00ED4967"/>
    <w:rsid w:val="00ED5043"/>
    <w:rsid w:val="00ED52B1"/>
    <w:rsid w:val="00ED5902"/>
    <w:rsid w:val="00ED5C5B"/>
    <w:rsid w:val="00ED6655"/>
    <w:rsid w:val="00ED66AA"/>
    <w:rsid w:val="00ED7A61"/>
    <w:rsid w:val="00EE163B"/>
    <w:rsid w:val="00EE2B3C"/>
    <w:rsid w:val="00EE33B5"/>
    <w:rsid w:val="00EE4546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32FE"/>
    <w:rsid w:val="00F03471"/>
    <w:rsid w:val="00F06029"/>
    <w:rsid w:val="00F06EEB"/>
    <w:rsid w:val="00F07185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0921"/>
    <w:rsid w:val="00F316D9"/>
    <w:rsid w:val="00F31B19"/>
    <w:rsid w:val="00F31E23"/>
    <w:rsid w:val="00F340C8"/>
    <w:rsid w:val="00F34A5C"/>
    <w:rsid w:val="00F37216"/>
    <w:rsid w:val="00F3769A"/>
    <w:rsid w:val="00F45BAE"/>
    <w:rsid w:val="00F46658"/>
    <w:rsid w:val="00F47319"/>
    <w:rsid w:val="00F50C0F"/>
    <w:rsid w:val="00F51781"/>
    <w:rsid w:val="00F527AE"/>
    <w:rsid w:val="00F52B80"/>
    <w:rsid w:val="00F535B8"/>
    <w:rsid w:val="00F55059"/>
    <w:rsid w:val="00F60587"/>
    <w:rsid w:val="00F63549"/>
    <w:rsid w:val="00F63CD9"/>
    <w:rsid w:val="00F660BC"/>
    <w:rsid w:val="00F663B0"/>
    <w:rsid w:val="00F66AE8"/>
    <w:rsid w:val="00F70903"/>
    <w:rsid w:val="00F72001"/>
    <w:rsid w:val="00F731F3"/>
    <w:rsid w:val="00F73B12"/>
    <w:rsid w:val="00F73CAD"/>
    <w:rsid w:val="00F73F08"/>
    <w:rsid w:val="00F746DB"/>
    <w:rsid w:val="00F75AEA"/>
    <w:rsid w:val="00F76016"/>
    <w:rsid w:val="00F7675B"/>
    <w:rsid w:val="00F81F3B"/>
    <w:rsid w:val="00F834E7"/>
    <w:rsid w:val="00F84B95"/>
    <w:rsid w:val="00F85118"/>
    <w:rsid w:val="00F85847"/>
    <w:rsid w:val="00F85A30"/>
    <w:rsid w:val="00F91879"/>
    <w:rsid w:val="00F9626F"/>
    <w:rsid w:val="00F964AF"/>
    <w:rsid w:val="00F9672E"/>
    <w:rsid w:val="00FA0BE6"/>
    <w:rsid w:val="00FA19A3"/>
    <w:rsid w:val="00FA2A4F"/>
    <w:rsid w:val="00FA33BC"/>
    <w:rsid w:val="00FA36D0"/>
    <w:rsid w:val="00FA4527"/>
    <w:rsid w:val="00FA77FA"/>
    <w:rsid w:val="00FB0868"/>
    <w:rsid w:val="00FB2FC5"/>
    <w:rsid w:val="00FB3A83"/>
    <w:rsid w:val="00FC1207"/>
    <w:rsid w:val="00FC3FAD"/>
    <w:rsid w:val="00FC43EE"/>
    <w:rsid w:val="00FC4EBE"/>
    <w:rsid w:val="00FC5B14"/>
    <w:rsid w:val="00FC5BA0"/>
    <w:rsid w:val="00FC69E7"/>
    <w:rsid w:val="00FD06E9"/>
    <w:rsid w:val="00FD0B18"/>
    <w:rsid w:val="00FD554A"/>
    <w:rsid w:val="00FD651D"/>
    <w:rsid w:val="00FD7C94"/>
    <w:rsid w:val="00FE0437"/>
    <w:rsid w:val="00FE238C"/>
    <w:rsid w:val="00FE4091"/>
    <w:rsid w:val="00FE40F9"/>
    <w:rsid w:val="00FE50FF"/>
    <w:rsid w:val="00FE613D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rsid w:val="009E5349"/>
    <w:pPr>
      <w:spacing w:after="200" w:line="240" w:lineRule="auto"/>
      <w:jc w:val="both"/>
    </w:pPr>
    <w:rPr>
      <w:rFonts w:ascii="Segoe UI" w:hAnsi="Segoe UI"/>
      <w:sz w:val="24"/>
    </w:r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/>
      <w:ind w:left="1296" w:hanging="1296"/>
      <w:jc w:val="left"/>
      <w:outlineLvl w:val="6"/>
    </w:pPr>
    <w:rPr>
      <w:rFonts w:ascii="Arial Narrow" w:eastAsia="Times New Roman" w:hAnsi="Arial Narrow" w:cs="Times New Roman"/>
      <w:caps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/>
      <w:ind w:left="1440" w:hanging="1440"/>
      <w:outlineLvl w:val="7"/>
    </w:pPr>
    <w:rPr>
      <w:rFonts w:ascii="Arial Narrow" w:eastAsia="Times New Roman" w:hAnsi="Arial Narrow" w:cs="Times New Roman"/>
      <w:i/>
      <w:iCs/>
      <w:caps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/>
    </w:pPr>
    <w:rPr>
      <w:rFonts w:ascii="Arial Narrow" w:hAnsi="Arial Narrow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3146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eastAsiaTheme="minorEastAsia"/>
      <w:b/>
      <w:bCs/>
      <w:noProof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F24D7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123578"/>
    <w:pPr>
      <w:numPr>
        <w:numId w:val="7"/>
      </w:numPr>
      <w:spacing w:before="240" w:after="120"/>
      <w:contextualSpacing w:val="0"/>
      <w:jc w:val="left"/>
    </w:pPr>
    <w:rPr>
      <w:rFonts w:cs="Segoe UI"/>
      <w:color w:val="262626" w:themeColor="text1" w:themeTint="D9"/>
      <w:szCs w:val="34"/>
    </w:rPr>
  </w:style>
  <w:style w:type="character" w:customStyle="1" w:styleId="STNADPIS1Char">
    <w:name w:val="S+T_NADPIS1 Char"/>
    <w:basedOn w:val="Nadpis1Char"/>
    <w:link w:val="STNADPIS1"/>
    <w:rsid w:val="00123578"/>
    <w:rPr>
      <w:rFonts w:ascii="Segoe UI" w:hAnsi="Segoe UI" w:cs="Segoe UI"/>
      <w:b/>
      <w:color w:val="262626" w:themeColor="text1" w:themeTint="D9"/>
      <w:sz w:val="24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123578"/>
    <w:pPr>
      <w:spacing w:before="240" w:after="120"/>
      <w:contextualSpacing w:val="0"/>
    </w:pPr>
    <w:rPr>
      <w:rFonts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123578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4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4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4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/>
    </w:pPr>
    <w:rPr>
      <w:rFonts w:ascii="Arial" w:eastAsia="Times New Roman" w:hAnsi="Arial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/>
    </w:pPr>
    <w:rPr>
      <w:rFonts w:ascii="Arial" w:eastAsia="Times New Roman" w:hAnsi="Arial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/>
      <w:ind w:left="357" w:hanging="357"/>
      <w:contextualSpacing w:val="0"/>
      <w:jc w:val="left"/>
    </w:pPr>
    <w:rPr>
      <w:rFonts w:eastAsiaTheme="majorEastAsia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892973"/>
    <w:pPr>
      <w:spacing w:after="60" w:line="264" w:lineRule="auto"/>
    </w:pPr>
    <w:rPr>
      <w:rFonts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892973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STnormal"/>
    <w:next w:val="Normln"/>
    <w:link w:val="STNADPIS3Char"/>
    <w:qFormat/>
    <w:rsid w:val="00F660BC"/>
    <w:pPr>
      <w:keepNext/>
      <w:keepLines/>
      <w:numPr>
        <w:ilvl w:val="2"/>
        <w:numId w:val="7"/>
      </w:numPr>
      <w:spacing w:before="120" w:after="0" w:line="240" w:lineRule="auto"/>
      <w:jc w:val="left"/>
      <w:outlineLvl w:val="2"/>
    </w:pPr>
    <w:rPr>
      <w:b/>
      <w:sz w:val="24"/>
    </w:rPr>
  </w:style>
  <w:style w:type="character" w:customStyle="1" w:styleId="STNADPIS3Char">
    <w:name w:val="S+T_NADPIS3 Char"/>
    <w:basedOn w:val="Nadpis2Char"/>
    <w:link w:val="STNADPIS3"/>
    <w:rsid w:val="00F660BC"/>
    <w:rPr>
      <w:rFonts w:ascii="Segoe UI" w:hAnsi="Segoe UI" w:cs="Segoe UI"/>
      <w:b/>
      <w:sz w:val="24"/>
      <w:szCs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  <w:sz w:val="24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character" w:styleId="Siln">
    <w:name w:val="Strong"/>
    <w:basedOn w:val="Standardnpsmoodstavce"/>
    <w:uiPriority w:val="22"/>
    <w:qFormat/>
    <w:rsid w:val="00C13F14"/>
    <w:rPr>
      <w:b/>
      <w:bCs/>
    </w:rPr>
  </w:style>
  <w:style w:type="paragraph" w:customStyle="1" w:styleId="Normlnbezmezer">
    <w:name w:val="Normální bez mezer"/>
    <w:basedOn w:val="Normln"/>
    <w:link w:val="NormlnbezmezerChar"/>
    <w:qFormat/>
    <w:rsid w:val="00484B09"/>
    <w:pPr>
      <w:spacing w:after="0"/>
    </w:pPr>
  </w:style>
  <w:style w:type="character" w:customStyle="1" w:styleId="NormlnbezmezerChar">
    <w:name w:val="Normální bez mezer Char"/>
    <w:link w:val="Normlnbezmezer"/>
    <w:locked/>
    <w:rsid w:val="0094478F"/>
    <w:rPr>
      <w:rFonts w:ascii="Segoe UI" w:hAnsi="Segoe UI"/>
      <w:sz w:val="24"/>
    </w:rPr>
  </w:style>
  <w:style w:type="paragraph" w:customStyle="1" w:styleId="Normlntab">
    <w:name w:val="Normální tab"/>
    <w:basedOn w:val="Normln"/>
    <w:qFormat/>
    <w:rsid w:val="0094478F"/>
    <w:pPr>
      <w:suppressAutoHyphens/>
      <w:spacing w:after="0"/>
      <w:jc w:val="left"/>
    </w:pPr>
    <w:rPr>
      <w:rFonts w:ascii="Times New Roman" w:eastAsia="Calibri" w:hAnsi="Times New Roman"/>
      <w:color w:val="00000A"/>
      <w:sz w:val="20"/>
    </w:rPr>
  </w:style>
  <w:style w:type="paragraph" w:customStyle="1" w:styleId="NormlnNadpistabulky">
    <w:name w:val="Normální Nadpis tabulky"/>
    <w:basedOn w:val="Normlntab"/>
    <w:rsid w:val="0094478F"/>
    <w:pPr>
      <w:spacing w:after="100"/>
    </w:pPr>
    <w:rPr>
      <w:b/>
      <w:sz w:val="24"/>
    </w:rPr>
  </w:style>
  <w:style w:type="paragraph" w:customStyle="1" w:styleId="Normlntabodstavec">
    <w:name w:val="Normální tab odstavec"/>
    <w:basedOn w:val="Normlntab"/>
    <w:rsid w:val="0094478F"/>
    <w:pPr>
      <w:spacing w:after="100"/>
    </w:pPr>
  </w:style>
  <w:style w:type="paragraph" w:customStyle="1" w:styleId="Normln2">
    <w:name w:val="Normální2"/>
    <w:basedOn w:val="Normln"/>
    <w:rsid w:val="00123578"/>
    <w:pPr>
      <w:widowControl w:val="0"/>
      <w:spacing w:after="0"/>
      <w:jc w:val="left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unhideWhenUsed/>
    <w:rsid w:val="00123578"/>
    <w:pPr>
      <w:spacing w:after="0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123578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76433-C923-48BE-B62B-C08C8221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6</Pages>
  <Words>853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27</cp:revision>
  <cp:lastPrinted>2019-09-04T09:06:00Z</cp:lastPrinted>
  <dcterms:created xsi:type="dcterms:W3CDTF">2019-09-01T13:39:00Z</dcterms:created>
  <dcterms:modified xsi:type="dcterms:W3CDTF">2019-09-04T13:30:00Z</dcterms:modified>
</cp:coreProperties>
</file>